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SISTEMA MAESTRO DE PROCEDIMIENTOS POR FUNCIÓN</w:t>
      </w:r>
    </w:p>
    <w:p>
      <w:pPr>
        <w:jc w:val="center"/>
      </w:pPr>
      <w:r>
        <w:rPr>
          <w:b/>
        </w:rPr>
        <w:t>Manual General → Matriz Maestra → Guías por Función → Formularios → CRM / Legajo</w:t>
      </w:r>
    </w:p>
    <w:p>
      <w:r>
        <w:t>Objeto. Este documento es la pieza de enlace entre el Manual General de Procedimientos y el CRM de Personal. No sustituye el Manual General. Determina, por categoría funcional, qué guía corresponde, qué procedimientos debe conocer cada persona y qué formularios puede utilizar o gestionar.</w:t>
      </w:r>
    </w:p>
    <w:p>
      <w:pPr>
        <w:pStyle w:val="Heading1"/>
      </w:pPr>
      <w:r>
        <w:t>1. Convenciones de aplicabilidad</w:t>
      </w:r>
    </w:p>
    <w:p>
      <w:r>
        <w:t>R = Responsable del circuito o del registro.  E = Ejecuta/interviene o puede iniciar la actuación.  I = Debe conocer o ser informado.  N/A = No aplica en forma ordinaria.</w:t>
      </w:r>
    </w:p>
    <w:p>
      <w:r>
        <w:t>Importante: la matriz distribuye responsabilidades operativas a partir del Manual existente. En áreas que el Manual no desarrolla en detalle —por ejemplo limpieza, portería, tecnología, preceptoría y algunas funciones de coordinación— la guía se limita a obligaciones comunes y derivaciones; no crea atribuciones normativas nuevas.</w:t>
      </w:r>
    </w:p>
    <w:p>
      <w:pPr>
        <w:pStyle w:val="Heading1"/>
      </w:pPr>
      <w:r>
        <w:t>2. Matriz Maestra de Aplicabilidad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>
        <w:tc>
          <w:tcPr>
            <w:tcW w:type="dxa" w:w="1296"/>
          </w:tcPr>
          <w:p>
            <w:r>
              <w:rPr>
                <w:b/>
                <w:sz w:val="14"/>
              </w:rPr>
              <w:t>Categoría</w:t>
            </w:r>
          </w:p>
        </w:tc>
        <w:tc>
          <w:tcPr>
            <w:tcW w:type="dxa" w:w="1296"/>
          </w:tcPr>
          <w:p>
            <w:r>
              <w:rPr>
                <w:b/>
                <w:sz w:val="14"/>
              </w:rPr>
              <w:t>Guía</w:t>
            </w:r>
          </w:p>
        </w:tc>
        <w:tc>
          <w:tcPr>
            <w:tcW w:type="dxa" w:w="1296"/>
          </w:tcPr>
          <w:p>
            <w:r>
              <w:rPr>
                <w:b/>
                <w:sz w:val="14"/>
              </w:rPr>
              <w:t>F-MAN-01</w:t>
            </w:r>
          </w:p>
        </w:tc>
        <w:tc>
          <w:tcPr>
            <w:tcW w:type="dxa" w:w="1296"/>
          </w:tcPr>
          <w:p>
            <w:r>
              <w:rPr>
                <w:b/>
                <w:sz w:val="14"/>
              </w:rPr>
              <w:t>F-SEG-01</w:t>
            </w:r>
          </w:p>
        </w:tc>
        <w:tc>
          <w:tcPr>
            <w:tcW w:type="dxa" w:w="1296"/>
          </w:tcPr>
          <w:p>
            <w:r>
              <w:rPr>
                <w:b/>
                <w:sz w:val="14"/>
              </w:rPr>
              <w:t>F-SEG-02</w:t>
            </w:r>
          </w:p>
        </w:tc>
        <w:tc>
          <w:tcPr>
            <w:tcW w:type="dxa" w:w="1296"/>
          </w:tcPr>
          <w:p>
            <w:r>
              <w:rPr>
                <w:b/>
                <w:sz w:val="14"/>
              </w:rPr>
              <w:t>F-SEG-03</w:t>
            </w:r>
          </w:p>
        </w:tc>
        <w:tc>
          <w:tcPr>
            <w:tcW w:type="dxa" w:w="1296"/>
          </w:tcPr>
          <w:p>
            <w:r>
              <w:rPr>
                <w:b/>
                <w:sz w:val="14"/>
              </w:rPr>
              <w:t>F-COM-01</w:t>
            </w:r>
          </w:p>
        </w:tc>
        <w:tc>
          <w:tcPr>
            <w:tcW w:type="dxa" w:w="1296"/>
          </w:tcPr>
          <w:p>
            <w:r>
              <w:rPr>
                <w:b/>
                <w:sz w:val="14"/>
              </w:rPr>
              <w:t>F-RRHH-01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Dirección y Conducción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G-DIR-01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Pastoral y Vida Religiosa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G-PAS-01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Administración y Finanzas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G-ADM-01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Secretaría Escolar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G-SEC-01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Docencia — Nivel Primario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G-DOC-P-01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Docencia — Nivel Secundario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G-DOC-S-01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Coordinación Académica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G-COO-01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Preceptoría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G-PRE-01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Orientación y Apoyo Escolar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G-ORI-01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Recursos Humanos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G-RRHH-01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Mantenimiento e Infraestructura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G-MAN-01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Limpieza y Maestranza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G-LIM-01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Seguridad y Portería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G-SEG-01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R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Tecnología y Biblioteca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G-TEC-01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</w:tr>
      <w:tr>
        <w:tc>
          <w:tcPr>
            <w:tcW w:type="dxa" w:w="1296"/>
          </w:tcPr>
          <w:p>
            <w:r>
              <w:rPr>
                <w:sz w:val="14"/>
              </w:rPr>
              <w:t>Servicios Externos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G-EXT-01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E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N/A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I</w:t>
            </w:r>
          </w:p>
        </w:tc>
      </w:tr>
    </w:tbl>
    <w:p>
      <w:pPr>
        <w:pStyle w:val="Heading1"/>
      </w:pPr>
      <w:r>
        <w:t>3. Catálogo único de formularios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rPr>
                <w:b/>
              </w:rPr>
              <w:t>Código</w:t>
            </w:r>
          </w:p>
        </w:tc>
        <w:tc>
          <w:tcPr>
            <w:tcW w:type="dxa" w:w="3456"/>
          </w:tcPr>
          <w:p>
            <w:r>
              <w:rPr>
                <w:b/>
              </w:rPr>
              <w:t>Nombre</w:t>
            </w:r>
          </w:p>
        </w:tc>
        <w:tc>
          <w:tcPr>
            <w:tcW w:type="dxa" w:w="3456"/>
          </w:tcPr>
          <w:p>
            <w:r>
              <w:rPr>
                <w:b/>
              </w:rPr>
              <w:t>Área principal</w:t>
            </w:r>
          </w:p>
        </w:tc>
      </w:tr>
      <w:tr>
        <w:tc>
          <w:tcPr>
            <w:tcW w:type="dxa" w:w="3456"/>
          </w:tcPr>
          <w:p>
            <w:r>
              <w:t>F-MAN-01</w:t>
            </w:r>
          </w:p>
        </w:tc>
        <w:tc>
          <w:tcPr>
            <w:tcW w:type="dxa" w:w="3456"/>
          </w:tcPr>
          <w:p>
            <w:r>
              <w:t>Reporte de desperfecto / solicitud de reparación</w:t>
            </w:r>
          </w:p>
        </w:tc>
        <w:tc>
          <w:tcPr>
            <w:tcW w:type="dxa" w:w="3456"/>
          </w:tcPr>
          <w:p>
            <w:r>
              <w:t>Mantenimiento</w:t>
            </w:r>
          </w:p>
        </w:tc>
      </w:tr>
      <w:tr>
        <w:tc>
          <w:tcPr>
            <w:tcW w:type="dxa" w:w="3456"/>
          </w:tcPr>
          <w:p>
            <w:r>
              <w:t>F-SEG-01</w:t>
            </w:r>
          </w:p>
        </w:tc>
        <w:tc>
          <w:tcPr>
            <w:tcW w:type="dxa" w:w="3456"/>
          </w:tcPr>
          <w:p>
            <w:r>
              <w:t>Registro de simulacro y evacuación</w:t>
            </w:r>
          </w:p>
        </w:tc>
        <w:tc>
          <w:tcPr>
            <w:tcW w:type="dxa" w:w="3456"/>
          </w:tcPr>
          <w:p>
            <w:r>
              <w:t>Seguridad e Higiene</w:t>
            </w:r>
          </w:p>
        </w:tc>
      </w:tr>
      <w:tr>
        <w:tc>
          <w:tcPr>
            <w:tcW w:type="dxa" w:w="3456"/>
          </w:tcPr>
          <w:p>
            <w:r>
              <w:t>F-SEG-02</w:t>
            </w:r>
          </w:p>
        </w:tc>
        <w:tc>
          <w:tcPr>
            <w:tcW w:type="dxa" w:w="3456"/>
          </w:tcPr>
          <w:p>
            <w:r>
              <w:t>Reporte de riesgo o condición insegura</w:t>
            </w:r>
          </w:p>
        </w:tc>
        <w:tc>
          <w:tcPr>
            <w:tcW w:type="dxa" w:w="3456"/>
          </w:tcPr>
          <w:p>
            <w:r>
              <w:t>Seguridad e Higiene</w:t>
            </w:r>
          </w:p>
        </w:tc>
      </w:tr>
      <w:tr>
        <w:tc>
          <w:tcPr>
            <w:tcW w:type="dxa" w:w="3456"/>
          </w:tcPr>
          <w:p>
            <w:r>
              <w:t>F-SEG-03</w:t>
            </w:r>
          </w:p>
        </w:tc>
        <w:tc>
          <w:tcPr>
            <w:tcW w:type="dxa" w:w="3456"/>
          </w:tcPr>
          <w:p>
            <w:r>
              <w:t>Acta de accidente escolar</w:t>
            </w:r>
          </w:p>
        </w:tc>
        <w:tc>
          <w:tcPr>
            <w:tcW w:type="dxa" w:w="3456"/>
          </w:tcPr>
          <w:p>
            <w:r>
              <w:t>Dirección / Secretaría</w:t>
            </w:r>
          </w:p>
        </w:tc>
      </w:tr>
      <w:tr>
        <w:tc>
          <w:tcPr>
            <w:tcW w:type="dxa" w:w="3456"/>
          </w:tcPr>
          <w:p>
            <w:r>
              <w:t>F-COM-01</w:t>
            </w:r>
          </w:p>
        </w:tc>
        <w:tc>
          <w:tcPr>
            <w:tcW w:type="dxa" w:w="3456"/>
          </w:tcPr>
          <w:p>
            <w:r>
              <w:t>Registro de reclamo o sugerencia</w:t>
            </w:r>
          </w:p>
        </w:tc>
        <w:tc>
          <w:tcPr>
            <w:tcW w:type="dxa" w:w="3456"/>
          </w:tcPr>
          <w:p>
            <w:r>
              <w:t>Secretaría / Administración</w:t>
            </w:r>
          </w:p>
        </w:tc>
      </w:tr>
      <w:tr>
        <w:tc>
          <w:tcPr>
            <w:tcW w:type="dxa" w:w="3456"/>
          </w:tcPr>
          <w:p>
            <w:r>
              <w:t>F-RRHH-01</w:t>
            </w:r>
          </w:p>
        </w:tc>
        <w:tc>
          <w:tcPr>
            <w:tcW w:type="dxa" w:w="3456"/>
          </w:tcPr>
          <w:p>
            <w:r>
              <w:t>Constancia de entrega, lectura y capacitación</w:t>
            </w:r>
          </w:p>
        </w:tc>
        <w:tc>
          <w:tcPr>
            <w:tcW w:type="dxa" w:w="3456"/>
          </w:tcPr>
          <w:p>
            <w:r>
              <w:t>RRHH</w:t>
            </w:r>
          </w:p>
        </w:tc>
      </w:tr>
    </w:tbl>
    <w:p>
      <w:pPr>
        <w:pStyle w:val="Heading1"/>
      </w:pPr>
      <w:r>
        <w:t>4. Guías resumidas por función</w:t>
      </w:r>
    </w:p>
    <w:p>
      <w:pPr>
        <w:pStyle w:val="Heading2"/>
      </w:pPr>
      <w:r>
        <w:t>G-DIR-01 — Dirección y Conducción</w:t>
      </w:r>
    </w:p>
    <w:p>
      <w:r>
        <w:t>Procedimientos aplicables: Gobierno y toma de decisiones; Seguridad, emergencias y accidentes; Comunicación institucional y crisis; Supervisión de mantenimiento; Protección de datos; Aplicación y actualización del Manual.</w:t>
      </w:r>
    </w:p>
    <w:p>
      <w:r>
        <w:t>Formularios relacionados: F-MAN-01 (I); F-SEG-01 (R); F-SEG-02 (R); F-SEG-03 (R); F-COM-01 (R); F-RRHH-01 (R).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G-PAS-01 — Pastoral y Vida Religiosa</w:t>
      </w:r>
    </w:p>
    <w:p>
      <w:r>
        <w:t>Procedimientos aplicables: Ideario institucional; Coordinación con entidad religiosa; Celebraciones, retiros y catequesis; Comunicación institucional; Seguridad y emergencias; Protección de datos.</w:t>
      </w:r>
    </w:p>
    <w:p>
      <w:r>
        <w:t>Formularios relacionados: F-MAN-01 (I); F-SEG-01 (I); F-SEG-02 (E); F-SEG-03 (I); F-COM-01 (I); F-RRHH-01 (E).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G-ADM-01 — Administración y Finanzas</w:t>
      </w:r>
    </w:p>
    <w:p>
      <w:r>
        <w:t>Procedimientos aplicables: Administración y tesorería; Compras y proveedores; Habilitaciones y certificados; Mantenimiento e infraestructura; Seguridad e higiene; Reclamos y documentación; Protección de datos.</w:t>
      </w:r>
    </w:p>
    <w:p>
      <w:r>
        <w:t>Formularios relacionados: F-MAN-01 (R); F-SEG-01 (R); F-SEG-02 (R); F-SEG-03 (E); F-COM-01 (R); F-RRHH-01 (I).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G-SEC-01 — Secretaría Escolar</w:t>
      </w:r>
    </w:p>
    <w:p>
      <w:r>
        <w:t>Procedimientos aplicables: Legajos y documentación escolar; Canales oficiales; Reclamos y sugerencias; Accidentes escolares; Registros institucionales; Protección de datos.</w:t>
      </w:r>
    </w:p>
    <w:p>
      <w:r>
        <w:t>Formularios relacionados: F-MAN-01 (E); F-SEG-01 (I); F-SEG-02 (E); F-SEG-03 (R); F-COM-01 (R); F-RRHH-01 (I).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G-DOC-P-01 — Docencia — Nivel Primario</w:t>
      </w:r>
    </w:p>
    <w:p>
      <w:r>
        <w:t>Procedimientos aplicables: Registros docentes institucionales; Seguridad y evacuación; Accidentes escolares; Comunicación por canales oficiales; Reporte de desperfectos y riesgos; Protección de datos e ideario.</w:t>
      </w:r>
    </w:p>
    <w:p>
      <w:r>
        <w:t>Formularios relacionados: F-MAN-01 (E); F-SEG-01 (E); F-SEG-02 (E); F-SEG-03 (E); F-COM-01 (I); F-RRHH-01 (E).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G-DOC-S-01 — Docencia — Nivel Secundario</w:t>
      </w:r>
    </w:p>
    <w:p>
      <w:r>
        <w:t>Procedimientos aplicables: Registros docentes institucionales; Seguridad y evacuación; Accidentes escolares; Comunicación por canales oficiales; Reporte de desperfectos y riesgos; Protección de datos e ideario.</w:t>
      </w:r>
    </w:p>
    <w:p>
      <w:r>
        <w:t>Formularios relacionados: F-MAN-01 (E); F-SEG-01 (E); F-SEG-02 (E); F-SEG-03 (E); F-COM-01 (I); F-RRHH-01 (E).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G-COO-01 — Coordinación Académica</w:t>
      </w:r>
    </w:p>
    <w:p>
      <w:r>
        <w:t>Procedimientos aplicables: Coordinación institucional; Supervisión de registros académicos; Comunicación con Dirección y docentes; Seguridad y emergencias; Protección de datos.</w:t>
      </w:r>
    </w:p>
    <w:p>
      <w:r>
        <w:t>Formularios relacionados: F-MAN-01 (I); F-SEG-01 (E); F-SEG-02 (E); F-SEG-03 (E); F-COM-01 (I); F-RRHH-01 (E).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G-PRE-01 — Preceptoría</w:t>
      </w:r>
    </w:p>
    <w:p>
      <w:r>
        <w:t>Procedimientos aplicables: Acompañamiento y registros institucionales; Comunicación y derivación; Seguridad y evacuación; Accidentes escolares; Reporte de riesgos; Protección de datos.</w:t>
      </w:r>
    </w:p>
    <w:p>
      <w:r>
        <w:t>Formularios relacionados: F-MAN-01 (E); F-SEG-01 (E); F-SEG-02 (E); F-SEG-03 (E); F-COM-01 (I); F-RRHH-01 (E).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G-ORI-01 — Orientación y Apoyo Escolar</w:t>
      </w:r>
    </w:p>
    <w:p>
      <w:r>
        <w:t>Procedimientos aplicables: Intervención institucional y derivación; Confidencialidad y datos; Comunicación con Dirección; Seguridad y emergencias; Ideario institucional.</w:t>
      </w:r>
    </w:p>
    <w:p>
      <w:r>
        <w:t>Formularios relacionados: F-MAN-01 (I); F-SEG-01 (E); F-SEG-02 (E); F-SEG-03 (E); F-COM-01 (I); F-RRHH-01 (E).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G-RRHH-01 — Recursos Humanos</w:t>
      </w:r>
    </w:p>
    <w:p>
      <w:r>
        <w:t>Procedimientos aplicables: Legajo del personal; Licencias e inasistencias; Novedades de liquidación; Capacitación y evaluación; ART y accidentes laborales; Entrega y control de versiones del Manual.</w:t>
      </w:r>
    </w:p>
    <w:p>
      <w:r>
        <w:t>Formularios relacionados: F-MAN-01 (I); F-SEG-01 (I); F-SEG-02 (E); F-SEG-03 (I); F-COM-01 (I); F-RRHH-01 (R).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G-MAN-01 — Mantenimiento e Infraestructura</w:t>
      </w:r>
    </w:p>
    <w:p>
      <w:r>
        <w:t>Procedimientos aplicables: Plan preventivo; Recepción y diagnóstico de desperfectos; Reparación y registro; Seguridad de instalaciones; Coordinación de proveedores; Cierre y control de calidad.</w:t>
      </w:r>
    </w:p>
    <w:p>
      <w:r>
        <w:t>Formularios relacionados: F-MAN-01 (R); F-SEG-01 (E); F-SEG-02 (R); F-SEG-03 (I); F-COM-01 (I); F-RRHH-01 (E).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G-LIM-01 — Limpieza y Maestranza</w:t>
      </w:r>
    </w:p>
    <w:p>
      <w:r>
        <w:t>Procedimientos aplicables: Orden e higiene de sectores; Reporte de desperfectos; Reporte de riesgos; Seguridad y evacuación; Uso de canales internos; Confidencialidad.</w:t>
      </w:r>
    </w:p>
    <w:p>
      <w:r>
        <w:t>Formularios relacionados: F-MAN-01 (E); F-SEG-01 (E); F-SEG-02 (E); F-SEG-03 (I); F-COM-01 (I); F-RRHH-01 (E).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G-SEG-01 — Seguridad y Portería</w:t>
      </w:r>
    </w:p>
    <w:p>
      <w:r>
        <w:t>Procedimientos aplicables: Seguridad general; Evacuación y emergencias; Reporte de riesgos; Comunicación y escalamiento; Protección de datos.</w:t>
      </w:r>
    </w:p>
    <w:p>
      <w:r>
        <w:t>Formularios relacionados: F-MAN-01 (E); F-SEG-01 (R); F-SEG-02 (R); F-SEG-03 (E); F-COM-01 (I); F-RRHH-01 (E).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G-TEC-01 — Tecnología y Biblioteca</w:t>
      </w:r>
    </w:p>
    <w:p>
      <w:r>
        <w:t>Procedimientos aplicables: Inventario y conservación de recursos; Préstamos de biblioteca; Continuidad tecnológica; Protección de datos; Seguridad y reporte de riesgos.</w:t>
      </w:r>
    </w:p>
    <w:p>
      <w:r>
        <w:t>Formularios relacionados: F-MAN-01 (E); F-SEG-01 (I); F-SEG-02 (E); F-SEG-03 (I); F-COM-01 (I); F-RRHH-01 (E).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2"/>
      </w:pPr>
      <w:r>
        <w:t>G-EXT-01 — Servicios Externos</w:t>
      </w:r>
    </w:p>
    <w:p>
      <w:r>
        <w:t>Procedimientos aplicables: Ingreso y actuación autorizada; Seguros/ART exigibles; Seguridad y riesgos; Coordinación con responsable interno; Registro de trabajos.</w:t>
      </w:r>
    </w:p>
    <w:p>
      <w:r>
        <w:t>Formularios relacionados: F-MAN-01 (E); F-SEG-01 (I); F-SEG-02 (E); F-SEG-03 (I); F-RRHH-01 (I).</w:t>
      </w:r>
    </w:p>
    <w:p>
      <w:r>
        <w:t>Regla de uso: ante una situación fuera de la competencia propia, registrar/informar por el canal institucional y derivar al superior o área responsable. No asumir autorizaciones, comunicaciones externas ni decisiones reservadas a Dirección.</w:t>
      </w:r>
    </w:p>
    <w:p>
      <w:pPr>
        <w:pStyle w:val="Heading1"/>
      </w:pPr>
      <w:r>
        <w:t>5. Integración obligatoria con el legajo/CRM</w:t>
      </w:r>
    </w:p>
    <w:p>
      <w:r>
        <w:t>Cada ficha de empleado debe mostrar automáticamente: categoría; código de guía asignada; procedimientos aplicables; formularios relacionados y rol R/E/I; versión de guía; fecha de entrega; capacitación; constancia firmada; superior responsable. El cambio de categoría debe recalcular la guía y la aplicabilidad.</w:t>
      </w:r>
    </w:p>
    <w:p>
      <w:pPr>
        <w:pStyle w:val="Heading1"/>
      </w:pPr>
      <w:r>
        <w:t>6. Control documental</w:t>
      </w:r>
    </w:p>
    <w:p>
      <w:r>
        <w:t>El Manual General conserva la condición de documento rector. Esta Matriz Maestra y las guías son documentos derivados. Los formularios mantienen código único y control de versión. Toda actualización debe registrarse y redistribuirse cuando afecte las obligaciones de una categoría.</w:t>
      </w:r>
    </w:p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