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44B7A"/>
          <w:sz w:val="48"/>
        </w:rPr>
        <w:t>GUÍAS OPERATIVAS POR FUNCIÓN</w:t>
      </w:r>
    </w:p>
    <w:p>
      <w:pPr>
        <w:jc w:val="center"/>
      </w:pPr>
      <w:r>
        <w:rPr>
          <w:b/>
          <w:sz w:val="28"/>
        </w:rPr>
        <w:t>Derivadas del Manual de Procedimientos Administrativos del Colegio</w:t>
      </w:r>
    </w:p>
    <w:p>
      <w:pPr/>
      <w:r>
        <w:rPr>
          <w:i/>
        </w:rPr>
        <w:t>Criterio documental: los procedimientos se presentan en texto operativo y los formularios se concentran en una sección independiente. Cuando una actuación requiera un formulario, la guía identifica su código para evitar duplicaciones y versiones contradictorias.</w:t>
      </w:r>
    </w:p>
    <w:p>
      <w:pPr>
        <w:jc w:val="center"/>
      </w:pPr>
      <w:r>
        <w:rPr>
          <w:sz w:val="20"/>
        </w:rPr>
        <w:t>Sistema de distribución selectiva para legajos de personal</w:t>
        <w:br/>
        <w:t>Versión 1.0 — Agosto 2026</w:t>
        <w:br/>
        <w:t>Uso interno — confidencial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vAlign w:val="center"/>
            <w:shd w:fill="EEF3F8"/>
          </w:tcPr>
          <w:p>
            <w:pPr>
              <w:jc w:val="center"/>
            </w:pPr>
            <w:r>
              <w:rPr>
                <w:b/>
              </w:rPr>
              <w:t>FINALIDAD: entregar a cada persona una guía breve con los procedimientos que efectivamente necesita conocer por su función, sin reemplazar el Manual General, que continúa siendo el documento rector.</w:t>
            </w:r>
          </w:p>
        </w:tc>
      </w:tr>
    </w:tbl>
    <w:p/>
    <w:p>
      <w:pPr>
        <w:pStyle w:val="Heading1"/>
      </w:pPr>
      <w:r>
        <w:t>1. Criterio de uso</w:t>
      </w:r>
    </w:p>
    <w:p>
      <w:pPr>
        <w:pStyle w:val="ListBullet"/>
      </w:pPr>
      <w:r>
        <w:t>El Manual General se conserva íntegro y vigente. Estas guías son una capa operativa de lectura selectiva por categoría de personal.</w:t>
      </w:r>
    </w:p>
    <w:p>
      <w:pPr>
        <w:pStyle w:val="ListBullet"/>
      </w:pPr>
      <w:r>
        <w:t>Cada guía reúne: obligaciones comunes, responsabilidades específicas, límites de actuación, documentación y constancia de recepción.</w:t>
      </w:r>
      <w:r>
        <w:rPr>
          <w:b/>
          <w:sz w:val="18"/>
        </w:rPr>
        <w:t xml:space="preserve"> [Formulario: F-RRHH-01 — Constancia de entrega, lectura y capacitación. Ver Sección de Formularios.]</w:t>
      </w:r>
    </w:p>
    <w:p>
      <w:pPr>
        <w:pStyle w:val="ListBullet"/>
      </w:pPr>
      <w:r>
        <w:t>Cuando una función no está desarrollada en detalle por el Manual General, la guía lo señala expresamente como brecha pendiente de un procedimiento operativo específico (SOP).</w:t>
      </w:r>
    </w:p>
    <w:p>
      <w:pPr>
        <w:pStyle w:val="ListBullet"/>
      </w:pPr>
      <w:r>
        <w:t>La asignación práctica recomendada es por categoría del CRM y, cuando corresponda, se complementa con el cargo concreto y el nivel (Primaria/Secundaria).</w:t>
      </w:r>
    </w:p>
    <w:p>
      <w:pPr>
        <w:pStyle w:val="Heading1"/>
      </w:pPr>
      <w:r>
        <w:t>2. Código visual de prioridad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Etiqueta</w:t>
            </w:r>
          </w:p>
        </w:tc>
        <w:tc>
          <w:tcPr>
            <w:tcW w:type="dxa" w:w="5184"/>
          </w:tcPr>
          <w:p>
            <w:r>
              <w:t>Significado</w:t>
            </w:r>
          </w:p>
        </w:tc>
      </w:tr>
      <w:tr>
        <w:tc>
          <w:tcPr>
            <w:tcW w:type="dxa" w:w="5184"/>
          </w:tcPr>
          <w:p>
            <w:r>
              <w:t>CRÍTICO</w:t>
            </w:r>
          </w:p>
        </w:tc>
        <w:tc>
          <w:tcPr>
            <w:tcW w:type="dxa" w:w="5184"/>
          </w:tcPr>
          <w:p>
            <w:r>
              <w:t>Intervención inmediata o riesgo relevante.</w:t>
            </w:r>
          </w:p>
        </w:tc>
      </w:tr>
      <w:tr>
        <w:tc>
          <w:tcPr>
            <w:tcW w:type="dxa" w:w="5184"/>
          </w:tcPr>
          <w:p>
            <w:r>
              <w:t>OBLIGATORIO</w:t>
            </w:r>
          </w:p>
        </w:tc>
        <w:tc>
          <w:tcPr>
            <w:tcW w:type="dxa" w:w="5184"/>
          </w:tcPr>
          <w:p>
            <w:r>
              <w:t>Deber regular de la función.</w:t>
            </w:r>
          </w:p>
        </w:tc>
      </w:tr>
      <w:tr>
        <w:tc>
          <w:tcPr>
            <w:tcW w:type="dxa" w:w="5184"/>
          </w:tcPr>
          <w:p>
            <w:r>
              <w:t>CONFIDENCIAL</w:t>
            </w:r>
          </w:p>
        </w:tc>
        <w:tc>
          <w:tcPr>
            <w:tcW w:type="dxa" w:w="5184"/>
          </w:tcPr>
          <w:p>
            <w:r>
              <w:t>Información con acceso limitado.</w:t>
            </w:r>
          </w:p>
        </w:tc>
      </w:tr>
      <w:tr>
        <w:tc>
          <w:tcPr>
            <w:tcW w:type="dxa" w:w="5184"/>
          </w:tcPr>
          <w:p>
            <w:r>
              <w:t>CONSULTA</w:t>
            </w:r>
          </w:p>
        </w:tc>
        <w:tc>
          <w:tcPr>
            <w:tcW w:type="dxa" w:w="5184"/>
          </w:tcPr>
          <w:p>
            <w:r>
              <w:t>Referencia que debe conocerse o escalarse.</w:t>
            </w:r>
          </w:p>
        </w:tc>
      </w:tr>
    </w:tbl>
    <w:p>
      <w:pPr>
        <w:pStyle w:val="Heading1"/>
      </w:pPr>
      <w:r>
        <w:t>3. Matriz de distribución por categoría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Código</w:t>
            </w:r>
          </w:p>
        </w:tc>
        <w:tc>
          <w:tcPr>
            <w:tcW w:type="dxa" w:w="2592"/>
          </w:tcPr>
          <w:p>
            <w:r>
              <w:t>Categoría CRM</w:t>
            </w:r>
          </w:p>
        </w:tc>
        <w:tc>
          <w:tcPr>
            <w:tcW w:type="dxa" w:w="2592"/>
          </w:tcPr>
          <w:p>
            <w:r>
              <w:t>Guía asignada</w:t>
            </w:r>
          </w:p>
        </w:tc>
        <w:tc>
          <w:tcPr>
            <w:tcW w:type="dxa" w:w="2592"/>
          </w:tcPr>
          <w:p>
            <w:r>
              <w:t>Observación</w:t>
            </w:r>
          </w:p>
        </w:tc>
      </w:tr>
      <w:tr>
        <w:tc>
          <w:tcPr>
            <w:tcW w:type="dxa" w:w="2592"/>
          </w:tcPr>
          <w:p>
            <w:r>
              <w:t>DIR</w:t>
            </w:r>
          </w:p>
        </w:tc>
        <w:tc>
          <w:tcPr>
            <w:tcW w:type="dxa" w:w="2592"/>
          </w:tcPr>
          <w:p>
            <w:r>
              <w:t>Dirección y Gobierno Institucional</w:t>
            </w:r>
          </w:p>
        </w:tc>
        <w:tc>
          <w:tcPr>
            <w:tcW w:type="dxa" w:w="2592"/>
          </w:tcPr>
          <w:p>
            <w:r>
              <w:t>GO-DIR-01</w:t>
            </w:r>
          </w:p>
        </w:tc>
        <w:tc>
          <w:tcPr>
            <w:tcW w:type="dxa" w:w="2592"/>
          </w:tcPr>
          <w:p>
            <w:r>
              <w:t>Derivada del Manual General v1.0</w:t>
            </w:r>
          </w:p>
        </w:tc>
      </w:tr>
      <w:tr>
        <w:tc>
          <w:tcPr>
            <w:tcW w:type="dxa" w:w="2592"/>
          </w:tcPr>
          <w:p>
            <w:r>
              <w:t>PAS</w:t>
            </w:r>
          </w:p>
        </w:tc>
        <w:tc>
          <w:tcPr>
            <w:tcW w:type="dxa" w:w="2592"/>
          </w:tcPr>
          <w:p>
            <w:r>
              <w:t>Pastoral y Formación Religiosa</w:t>
            </w:r>
          </w:p>
        </w:tc>
        <w:tc>
          <w:tcPr>
            <w:tcW w:type="dxa" w:w="2592"/>
          </w:tcPr>
          <w:p>
            <w:r>
              <w:t>GO-PAS-01</w:t>
            </w:r>
          </w:p>
        </w:tc>
        <w:tc>
          <w:tcPr>
            <w:tcW w:type="dxa" w:w="2592"/>
          </w:tcPr>
          <w:p>
            <w:r>
              <w:t>Derivada del Manual General v1.0</w:t>
            </w:r>
          </w:p>
        </w:tc>
      </w:tr>
      <w:tr>
        <w:tc>
          <w:tcPr>
            <w:tcW w:type="dxa" w:w="2592"/>
          </w:tcPr>
          <w:p>
            <w:r>
              <w:t>ADM</w:t>
            </w:r>
          </w:p>
        </w:tc>
        <w:tc>
          <w:tcPr>
            <w:tcW w:type="dxa" w:w="2592"/>
          </w:tcPr>
          <w:p>
            <w:r>
              <w:t>Administración y Finanzas</w:t>
            </w:r>
          </w:p>
        </w:tc>
        <w:tc>
          <w:tcPr>
            <w:tcW w:type="dxa" w:w="2592"/>
          </w:tcPr>
          <w:p>
            <w:r>
              <w:t>GO-ADM-01</w:t>
            </w:r>
          </w:p>
        </w:tc>
        <w:tc>
          <w:tcPr>
            <w:tcW w:type="dxa" w:w="2592"/>
          </w:tcPr>
          <w:p>
            <w:r>
              <w:t>Derivada del Manual General v1.0</w:t>
            </w:r>
          </w:p>
        </w:tc>
      </w:tr>
      <w:tr>
        <w:tc>
          <w:tcPr>
            <w:tcW w:type="dxa" w:w="2592"/>
          </w:tcPr>
          <w:p>
            <w:r>
              <w:t>SEC</w:t>
            </w:r>
          </w:p>
        </w:tc>
        <w:tc>
          <w:tcPr>
            <w:tcW w:type="dxa" w:w="2592"/>
          </w:tcPr>
          <w:p>
            <w:r>
              <w:t>Secretaría Escolar</w:t>
            </w:r>
          </w:p>
        </w:tc>
        <w:tc>
          <w:tcPr>
            <w:tcW w:type="dxa" w:w="2592"/>
          </w:tcPr>
          <w:p>
            <w:r>
              <w:t>GO-SEC-01</w:t>
            </w:r>
          </w:p>
        </w:tc>
        <w:tc>
          <w:tcPr>
            <w:tcW w:type="dxa" w:w="2592"/>
          </w:tcPr>
          <w:p>
            <w:r>
              <w:t>Derivada del Manual General v1.0</w:t>
            </w:r>
          </w:p>
        </w:tc>
      </w:tr>
      <w:tr>
        <w:tc>
          <w:tcPr>
            <w:tcW w:type="dxa" w:w="2592"/>
          </w:tcPr>
          <w:p>
            <w:r>
              <w:t>DPR</w:t>
            </w:r>
          </w:p>
        </w:tc>
        <w:tc>
          <w:tcPr>
            <w:tcW w:type="dxa" w:w="2592"/>
          </w:tcPr>
          <w:p>
            <w:r>
              <w:t>Docencia Primaria</w:t>
            </w:r>
          </w:p>
        </w:tc>
        <w:tc>
          <w:tcPr>
            <w:tcW w:type="dxa" w:w="2592"/>
          </w:tcPr>
          <w:p>
            <w:r>
              <w:t>GO-DPR-01</w:t>
            </w:r>
          </w:p>
        </w:tc>
        <w:tc>
          <w:tcPr>
            <w:tcW w:type="dxa" w:w="2592"/>
          </w:tcPr>
          <w:p>
            <w:r>
              <w:t>Derivada del Manual General v1.0</w:t>
            </w:r>
          </w:p>
        </w:tc>
      </w:tr>
      <w:tr>
        <w:tc>
          <w:tcPr>
            <w:tcW w:type="dxa" w:w="2592"/>
          </w:tcPr>
          <w:p>
            <w:r>
              <w:t>DSE</w:t>
            </w:r>
          </w:p>
        </w:tc>
        <w:tc>
          <w:tcPr>
            <w:tcW w:type="dxa" w:w="2592"/>
          </w:tcPr>
          <w:p>
            <w:r>
              <w:t>Docencia Secundaria</w:t>
            </w:r>
          </w:p>
        </w:tc>
        <w:tc>
          <w:tcPr>
            <w:tcW w:type="dxa" w:w="2592"/>
          </w:tcPr>
          <w:p>
            <w:r>
              <w:t>GO-DSE-01</w:t>
            </w:r>
          </w:p>
        </w:tc>
        <w:tc>
          <w:tcPr>
            <w:tcW w:type="dxa" w:w="2592"/>
          </w:tcPr>
          <w:p>
            <w:r>
              <w:t>Derivada del Manual General v1.0</w:t>
            </w:r>
          </w:p>
        </w:tc>
      </w:tr>
      <w:tr>
        <w:tc>
          <w:tcPr>
            <w:tcW w:type="dxa" w:w="2592"/>
          </w:tcPr>
          <w:p>
            <w:r>
              <w:t>COA</w:t>
            </w:r>
          </w:p>
        </w:tc>
        <w:tc>
          <w:tcPr>
            <w:tcW w:type="dxa" w:w="2592"/>
          </w:tcPr>
          <w:p>
            <w:r>
              <w:t>Coordinación Académica</w:t>
            </w:r>
          </w:p>
        </w:tc>
        <w:tc>
          <w:tcPr>
            <w:tcW w:type="dxa" w:w="2592"/>
          </w:tcPr>
          <w:p>
            <w:r>
              <w:t>GO-COA-01</w:t>
            </w:r>
          </w:p>
        </w:tc>
        <w:tc>
          <w:tcPr>
            <w:tcW w:type="dxa" w:w="2592"/>
          </w:tcPr>
          <w:p>
            <w:r>
              <w:t>Derivada del Manual General v1.0</w:t>
            </w:r>
          </w:p>
        </w:tc>
      </w:tr>
      <w:tr>
        <w:tc>
          <w:tcPr>
            <w:tcW w:type="dxa" w:w="2592"/>
          </w:tcPr>
          <w:p>
            <w:r>
              <w:t>PRE</w:t>
            </w:r>
          </w:p>
        </w:tc>
        <w:tc>
          <w:tcPr>
            <w:tcW w:type="dxa" w:w="2592"/>
          </w:tcPr>
          <w:p>
            <w:r>
              <w:t>Preceptoría y Convivencia</w:t>
            </w:r>
          </w:p>
        </w:tc>
        <w:tc>
          <w:tcPr>
            <w:tcW w:type="dxa" w:w="2592"/>
          </w:tcPr>
          <w:p>
            <w:r>
              <w:t>GO-PRE-01</w:t>
            </w:r>
          </w:p>
        </w:tc>
        <w:tc>
          <w:tcPr>
            <w:tcW w:type="dxa" w:w="2592"/>
          </w:tcPr>
          <w:p>
            <w:r>
              <w:t>Derivada del Manual General v1.0</w:t>
            </w:r>
          </w:p>
        </w:tc>
      </w:tr>
      <w:tr>
        <w:tc>
          <w:tcPr>
            <w:tcW w:type="dxa" w:w="2592"/>
          </w:tcPr>
          <w:p>
            <w:r>
              <w:t>ORI</w:t>
            </w:r>
          </w:p>
        </w:tc>
        <w:tc>
          <w:tcPr>
            <w:tcW w:type="dxa" w:w="2592"/>
          </w:tcPr>
          <w:p>
            <w:r>
              <w:t>Orientación Escolar</w:t>
            </w:r>
          </w:p>
        </w:tc>
        <w:tc>
          <w:tcPr>
            <w:tcW w:type="dxa" w:w="2592"/>
          </w:tcPr>
          <w:p>
            <w:r>
              <w:t>GO-ORI-01</w:t>
            </w:r>
          </w:p>
        </w:tc>
        <w:tc>
          <w:tcPr>
            <w:tcW w:type="dxa" w:w="2592"/>
          </w:tcPr>
          <w:p>
            <w:r>
              <w:t>Derivada del Manual General v1.0</w:t>
            </w:r>
          </w:p>
        </w:tc>
      </w:tr>
      <w:tr>
        <w:tc>
          <w:tcPr>
            <w:tcW w:type="dxa" w:w="2592"/>
          </w:tcPr>
          <w:p>
            <w:r>
              <w:t>RRH</w:t>
            </w:r>
          </w:p>
        </w:tc>
        <w:tc>
          <w:tcPr>
            <w:tcW w:type="dxa" w:w="2592"/>
          </w:tcPr>
          <w:p>
            <w:r>
              <w:t>Recursos Humanos</w:t>
            </w:r>
          </w:p>
        </w:tc>
        <w:tc>
          <w:tcPr>
            <w:tcW w:type="dxa" w:w="2592"/>
          </w:tcPr>
          <w:p>
            <w:r>
              <w:t>GO-RRH-01</w:t>
            </w:r>
          </w:p>
        </w:tc>
        <w:tc>
          <w:tcPr>
            <w:tcW w:type="dxa" w:w="2592"/>
          </w:tcPr>
          <w:p>
            <w:r>
              <w:t>Derivada del Manual General v1.0</w:t>
            </w:r>
          </w:p>
        </w:tc>
      </w:tr>
      <w:tr>
        <w:tc>
          <w:tcPr>
            <w:tcW w:type="dxa" w:w="2592"/>
          </w:tcPr>
          <w:p>
            <w:r>
              <w:t>MAN</w:t>
            </w:r>
          </w:p>
        </w:tc>
        <w:tc>
          <w:tcPr>
            <w:tcW w:type="dxa" w:w="2592"/>
          </w:tcPr>
          <w:p>
            <w:r>
              <w:t>Mantenimiento e Infraestructura</w:t>
            </w:r>
          </w:p>
        </w:tc>
        <w:tc>
          <w:tcPr>
            <w:tcW w:type="dxa" w:w="2592"/>
          </w:tcPr>
          <w:p>
            <w:r>
              <w:t>GO-MAN-01</w:t>
            </w:r>
          </w:p>
        </w:tc>
        <w:tc>
          <w:tcPr>
            <w:tcW w:type="dxa" w:w="2592"/>
          </w:tcPr>
          <w:p>
            <w:r>
              <w:t>Derivada del Manual General v1.0</w:t>
            </w:r>
          </w:p>
        </w:tc>
      </w:tr>
      <w:tr>
        <w:tc>
          <w:tcPr>
            <w:tcW w:type="dxa" w:w="2592"/>
          </w:tcPr>
          <w:p>
            <w:r>
              <w:t>LIM</w:t>
            </w:r>
          </w:p>
        </w:tc>
        <w:tc>
          <w:tcPr>
            <w:tcW w:type="dxa" w:w="2592"/>
          </w:tcPr>
          <w:p>
            <w:r>
              <w:t>Limpieza e Higiene</w:t>
            </w:r>
          </w:p>
        </w:tc>
        <w:tc>
          <w:tcPr>
            <w:tcW w:type="dxa" w:w="2592"/>
          </w:tcPr>
          <w:p>
            <w:r>
              <w:t>GO-LIM-01</w:t>
            </w:r>
          </w:p>
        </w:tc>
        <w:tc>
          <w:tcPr>
            <w:tcW w:type="dxa" w:w="2592"/>
          </w:tcPr>
          <w:p>
            <w:r>
              <w:t>Derivada del Manual General v1.0</w:t>
            </w:r>
          </w:p>
        </w:tc>
      </w:tr>
      <w:tr>
        <w:tc>
          <w:tcPr>
            <w:tcW w:type="dxa" w:w="2592"/>
          </w:tcPr>
          <w:p>
            <w:r>
              <w:t>SEG</w:t>
            </w:r>
          </w:p>
        </w:tc>
        <w:tc>
          <w:tcPr>
            <w:tcW w:type="dxa" w:w="2592"/>
          </w:tcPr>
          <w:p>
            <w:r>
              <w:t>Seguridad y Accesos</w:t>
            </w:r>
          </w:p>
        </w:tc>
        <w:tc>
          <w:tcPr>
            <w:tcW w:type="dxa" w:w="2592"/>
          </w:tcPr>
          <w:p>
            <w:r>
              <w:t>GO-SEG-01</w:t>
            </w:r>
          </w:p>
        </w:tc>
        <w:tc>
          <w:tcPr>
            <w:tcW w:type="dxa" w:w="2592"/>
          </w:tcPr>
          <w:p>
            <w:r>
              <w:t>Derivada del Manual General v1.0</w:t>
            </w:r>
          </w:p>
        </w:tc>
      </w:tr>
      <w:tr>
        <w:tc>
          <w:tcPr>
            <w:tcW w:type="dxa" w:w="2592"/>
          </w:tcPr>
          <w:p>
            <w:r>
              <w:t>TBR</w:t>
            </w:r>
          </w:p>
        </w:tc>
        <w:tc>
          <w:tcPr>
            <w:tcW w:type="dxa" w:w="2592"/>
          </w:tcPr>
          <w:p>
            <w:r>
              <w:t>Tecnología, Biblioteca y Recursos</w:t>
            </w:r>
          </w:p>
        </w:tc>
        <w:tc>
          <w:tcPr>
            <w:tcW w:type="dxa" w:w="2592"/>
          </w:tcPr>
          <w:p>
            <w:r>
              <w:t>GO-TBR-01</w:t>
            </w:r>
          </w:p>
        </w:tc>
        <w:tc>
          <w:tcPr>
            <w:tcW w:type="dxa" w:w="2592"/>
          </w:tcPr>
          <w:p>
            <w:r>
              <w:t>Derivada del Manual General v1.0</w:t>
            </w:r>
          </w:p>
        </w:tc>
      </w:tr>
      <w:tr>
        <w:tc>
          <w:tcPr>
            <w:tcW w:type="dxa" w:w="2592"/>
          </w:tcPr>
          <w:p>
            <w:r>
              <w:t>EXT</w:t>
            </w:r>
          </w:p>
        </w:tc>
        <w:tc>
          <w:tcPr>
            <w:tcW w:type="dxa" w:w="2592"/>
          </w:tcPr>
          <w:p>
            <w:r>
              <w:t>Servicios Generales y Personal Externo</w:t>
            </w:r>
          </w:p>
        </w:tc>
        <w:tc>
          <w:tcPr>
            <w:tcW w:type="dxa" w:w="2592"/>
          </w:tcPr>
          <w:p>
            <w:r>
              <w:t>GO-EXT-01</w:t>
            </w:r>
          </w:p>
        </w:tc>
        <w:tc>
          <w:tcPr>
            <w:tcW w:type="dxa" w:w="2592"/>
          </w:tcPr>
          <w:p>
            <w:r>
              <w:t>Derivada del Manual General v1.0</w:t>
            </w:r>
          </w:p>
        </w:tc>
      </w:tr>
    </w:tbl>
    <w:p>
      <w:r>
        <w:br w:type="page"/>
      </w:r>
    </w:p>
    <w:p>
      <w:pPr>
        <w:pStyle w:val="Heading1"/>
      </w:pPr>
      <w:r>
        <w:t>4. Núcleo común obligatorio para todo el personal</w:t>
      </w:r>
    </w:p>
    <w:p>
      <w:r>
        <w:t>Este bloque debe acompañar a todas las guías funcionales, cualquiera sea el cargo o vínculo.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Prioridad</w:t>
            </w:r>
          </w:p>
        </w:tc>
        <w:tc>
          <w:tcPr>
            <w:tcW w:type="dxa" w:w="2592"/>
          </w:tcPr>
          <w:p>
            <w:r>
              <w:t>Tema</w:t>
            </w:r>
          </w:p>
        </w:tc>
        <w:tc>
          <w:tcPr>
            <w:tcW w:type="dxa" w:w="2592"/>
          </w:tcPr>
          <w:p>
            <w:r>
              <w:t>Qué debe hacer</w:t>
            </w:r>
          </w:p>
        </w:tc>
        <w:tc>
          <w:tcPr>
            <w:tcW w:type="dxa" w:w="2592"/>
          </w:tcPr>
          <w:p>
            <w:r>
              <w:t>Referencia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Seguridad y emergencias</w:t>
            </w:r>
          </w:p>
        </w:tc>
        <w:tc>
          <w:tcPr>
            <w:tcW w:type="dxa" w:w="2592"/>
          </w:tcPr>
          <w:p>
            <w:r>
              <w:t>Conocer el plano de evacuación del sector, cumplir el rol asignado en simulacros y seguir las instrucciones de Dirección ante una emergencia.</w:t>
            </w:r>
          </w:p>
        </w:tc>
        <w:tc>
          <w:tcPr>
            <w:tcW w:type="dxa" w:w="2592"/>
          </w:tcPr>
          <w:p>
            <w:r>
              <w:t>Cap. 9.2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Accidentes</w:t>
            </w:r>
          </w:p>
        </w:tc>
        <w:tc>
          <w:tcPr>
            <w:tcW w:type="dxa" w:w="2592"/>
          </w:tcPr>
          <w:p>
            <w:r>
              <w:t>Ante un accidente, el personal presente debe activar la atención inmediata y dar aviso a Dirección/Secretaría. La comunicación a la familia y el registro formal siguen el circuito institucional.</w:t>
            </w:r>
          </w:p>
        </w:tc>
        <w:tc>
          <w:tcPr>
            <w:tcW w:type="dxa" w:w="2592"/>
          </w:tcPr>
          <w:p>
            <w:r>
              <w:t>Cap. 9.3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Reporte de desperfectos</w:t>
            </w:r>
          </w:p>
        </w:tc>
        <w:tc>
          <w:tcPr>
            <w:tcW w:type="dxa" w:w="2592"/>
          </w:tcPr>
          <w:p>
            <w:r>
              <w:t>Cualquier miembro del personal puede y debe reportar un desperfecto mediante el circuito de mantenimiento, distinguiendo entre urgente y programable.</w:t>
            </w:r>
          </w:p>
        </w:tc>
        <w:tc>
          <w:tcPr>
            <w:tcW w:type="dxa" w:w="2592"/>
          </w:tcPr>
          <w:p>
            <w:r>
              <w:t>Cap. 8.2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Protección de datos</w:t>
            </w:r>
          </w:p>
        </w:tc>
        <w:tc>
          <w:tcPr>
            <w:tcW w:type="dxa" w:w="2592"/>
          </w:tcPr>
          <w:p>
            <w:r>
              <w:t>Acceder y compartir únicamente la información necesaria para la función. La documentación debe circular por canales oficiales.</w:t>
            </w:r>
          </w:p>
        </w:tc>
        <w:tc>
          <w:tcPr>
            <w:tcW w:type="dxa" w:w="2592"/>
          </w:tcPr>
          <w:p>
            <w:r>
              <w:t>Cap. 13.3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Comunicación institucional</w:t>
            </w:r>
          </w:p>
        </w:tc>
        <w:tc>
          <w:tcPr>
            <w:tcW w:type="dxa" w:w="2592"/>
          </w:tcPr>
          <w:p>
            <w:r>
              <w:t>Usar los canales oficiales definidos por el colegio. En una crisis, no emitir comunicaciones paralelas: Dirección General centraliza la comunicación oficial.</w:t>
            </w:r>
          </w:p>
        </w:tc>
        <w:tc>
          <w:tcPr>
            <w:tcW w:type="dxa" w:w="2592"/>
          </w:tcPr>
          <w:p>
            <w:r>
              <w:t>Caps. 11.1 y 14.1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Actualizaciones del Manual</w:t>
            </w:r>
          </w:p>
        </w:tc>
        <w:tc>
          <w:tcPr>
            <w:tcW w:type="dxa" w:w="2592"/>
          </w:tcPr>
          <w:p>
            <w:r>
              <w:t>Toda nueva versión debe ser recibida formalmente y formar parte de la inducción/capacitación del personal.</w:t>
            </w:r>
          </w:p>
        </w:tc>
        <w:tc>
          <w:tcPr>
            <w:tcW w:type="dxa" w:w="2592"/>
          </w:tcPr>
          <w:p>
            <w:r>
              <w:t>Cap. 15.3</w:t>
            </w:r>
          </w:p>
        </w:tc>
      </w:tr>
    </w:tbl>
    <w:p>
      <w:r>
        <w:br w:type="page"/>
      </w:r>
    </w:p>
    <w:p>
      <w:r>
        <w:rPr>
          <w:b/>
          <w:color w:val="244B7A"/>
          <w:sz w:val="34"/>
        </w:rPr>
        <w:t>GO-DIR-01  |  DIRECCIÓN Y GOBIERNO INSTITUCIONAL</w:t>
      </w:r>
    </w:p>
    <w:p>
      <w:r>
        <w:t>Conducción integral, decisiones sensibles, autoridad de aplicación del Manual, control de riesgos y comunicación de crisis.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rPr>
                <w:b/>
              </w:rPr>
              <w:t>Documento</w:t>
            </w:r>
          </w:p>
        </w:tc>
        <w:tc>
          <w:tcPr>
            <w:tcW w:type="dxa" w:w="2592"/>
          </w:tcPr>
          <w:p>
            <w:r>
              <w:t>Guía Operativa por Función</w:t>
            </w:r>
          </w:p>
        </w:tc>
        <w:tc>
          <w:tcPr>
            <w:tcW w:type="dxa" w:w="2592"/>
          </w:tcPr>
          <w:p>
            <w:r>
              <w:rPr>
                <w:b/>
              </w:rPr>
              <w:t>Versión</w:t>
            </w:r>
          </w:p>
        </w:tc>
        <w:tc>
          <w:tcPr>
            <w:tcW w:type="dxa" w:w="2592"/>
          </w:tcPr>
          <w:p>
            <w:r>
              <w:t>1.0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Base</w:t>
            </w:r>
          </w:p>
        </w:tc>
        <w:tc>
          <w:tcPr>
            <w:tcW w:type="dxa" w:w="2592"/>
          </w:tcPr>
          <w:p>
            <w:r>
              <w:t>Manual Administrativo v1.0</w:t>
            </w:r>
          </w:p>
        </w:tc>
        <w:tc>
          <w:tcPr>
            <w:tcW w:type="dxa" w:w="2592"/>
          </w:tcPr>
          <w:p>
            <w:r>
              <w:rPr>
                <w:b/>
              </w:rPr>
              <w:t>Aplicación</w:t>
            </w:r>
          </w:p>
        </w:tc>
        <w:tc>
          <w:tcPr>
            <w:tcW w:type="dxa" w:w="2592"/>
          </w:tcPr>
          <w:p>
            <w:r>
              <w:t>Personal de la categoría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Superior</w:t>
            </w:r>
          </w:p>
        </w:tc>
        <w:tc>
          <w:tcPr>
            <w:tcW w:type="dxa" w:w="2592"/>
          </w:tcPr>
          <w:p>
            <w:r>
              <w:t>Según cargo registrado en CRM</w:t>
            </w:r>
          </w:p>
        </w:tc>
        <w:tc>
          <w:tcPr>
            <w:tcW w:type="dxa" w:w="2592"/>
          </w:tcPr>
          <w:p>
            <w:r>
              <w:rPr>
                <w:b/>
              </w:rPr>
              <w:t>Revisión</w:t>
            </w:r>
          </w:p>
        </w:tc>
        <w:tc>
          <w:tcPr>
            <w:tcW w:type="dxa" w:w="2592"/>
          </w:tcPr>
          <w:p>
            <w:r>
              <w:t>Con cada nueva versión del Manual</w:t>
            </w:r>
          </w:p>
        </w:tc>
      </w:tr>
    </w:tbl>
    <w:p>
      <w:pPr>
        <w:pStyle w:val="Heading2"/>
      </w:pPr>
      <w:r>
        <w:t>Responsabilidades específicas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Prioridad</w:t>
            </w:r>
          </w:p>
        </w:tc>
        <w:tc>
          <w:tcPr>
            <w:tcW w:type="dxa" w:w="2592"/>
          </w:tcPr>
          <w:p>
            <w:r>
              <w:t>Tema</w:t>
            </w:r>
          </w:p>
        </w:tc>
        <w:tc>
          <w:tcPr>
            <w:tcW w:type="dxa" w:w="2592"/>
          </w:tcPr>
          <w:p>
            <w:r>
              <w:t>Acción esperada</w:t>
            </w:r>
          </w:p>
        </w:tc>
        <w:tc>
          <w:tcPr>
            <w:tcW w:type="dxa" w:w="2592"/>
          </w:tcPr>
          <w:p>
            <w:r>
              <w:t>Fuente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Autoridad y gobierno</w:t>
            </w:r>
          </w:p>
        </w:tc>
        <w:tc>
          <w:tcPr>
            <w:tcW w:type="dxa" w:w="2592"/>
          </w:tcPr>
          <w:p>
            <w:r>
              <w:t>Diferenciar gobierno institucional de gobierno educativo-administrativo y respetar la línea jerárquica definida.</w:t>
            </w:r>
          </w:p>
        </w:tc>
        <w:tc>
          <w:tcPr>
            <w:tcW w:type="dxa" w:w="2592"/>
          </w:tcPr>
          <w:p>
            <w:r>
              <w:t>Cap. 2.1-2.2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Aplicación del Manual</w:t>
            </w:r>
          </w:p>
        </w:tc>
        <w:tc>
          <w:tcPr>
            <w:tcW w:type="dxa" w:w="2592"/>
          </w:tcPr>
          <w:p>
            <w:r>
              <w:t>Dirección General es la máxima autoridad de aplicación cotidiana del Manual y participa en decisiones administrativas relevantes.</w:t>
            </w:r>
          </w:p>
        </w:tc>
        <w:tc>
          <w:tcPr>
            <w:tcW w:type="dxa" w:w="2592"/>
          </w:tcPr>
          <w:p>
            <w:r>
              <w:t>Cap. 2.3.2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Admisiones excepcionales</w:t>
            </w:r>
          </w:p>
        </w:tc>
        <w:tc>
          <w:tcPr>
            <w:tcW w:type="dxa" w:w="2592"/>
          </w:tcPr>
          <w:p>
            <w:r>
              <w:t>Intervenir en entrevistas institucionales y aprobar casos excepcionales conforme al circuito documentado.</w:t>
            </w:r>
          </w:p>
        </w:tc>
        <w:tc>
          <w:tcPr>
            <w:tcW w:type="dxa" w:w="2592"/>
          </w:tcPr>
          <w:p>
            <w:r>
              <w:t>Cap. 3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Seguridad e higiene</w:t>
            </w:r>
          </w:p>
        </w:tc>
        <w:tc>
          <w:tcPr>
            <w:tcW w:type="dxa" w:w="2592"/>
          </w:tcPr>
          <w:p>
            <w:r>
              <w:t>Integrar y sostener el Comité de Seguridad e Higiene; revisar riesgos, simulacros y capacitación.</w:t>
            </w:r>
          </w:p>
        </w:tc>
        <w:tc>
          <w:tcPr>
            <w:tcW w:type="dxa" w:w="2592"/>
          </w:tcPr>
          <w:p>
            <w:r>
              <w:t>Cap. 9.1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Crisis</w:t>
            </w:r>
          </w:p>
        </w:tc>
        <w:tc>
          <w:tcPr>
            <w:tcW w:type="dxa" w:w="2592"/>
          </w:tcPr>
          <w:p>
            <w:r>
              <w:t>Centralizar la comunicación oficial ante accidentes graves, emergencias sanitarias, climáticas o situaciones de público conocimiento.</w:t>
            </w:r>
          </w:p>
        </w:tc>
        <w:tc>
          <w:tcPr>
            <w:tcW w:type="dxa" w:w="2592"/>
          </w:tcPr>
          <w:p>
            <w:r>
              <w:t>Cap. 14.1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Revisión del Manual</w:t>
            </w:r>
          </w:p>
        </w:tc>
        <w:tc>
          <w:tcPr>
            <w:tcW w:type="dxa" w:w="2592"/>
          </w:tcPr>
          <w:p>
            <w:r>
              <w:t>Evaluar y aprobar modificaciones junto con la Entidad Propietaria; asegurar difusión y capacitación.</w:t>
            </w:r>
          </w:p>
        </w:tc>
        <w:tc>
          <w:tcPr>
            <w:tcW w:type="dxa" w:w="2592"/>
          </w:tcPr>
          <w:p>
            <w:r>
              <w:t>Cap. 15</w:t>
            </w:r>
          </w:p>
        </w:tc>
      </w:tr>
    </w:tbl>
    <w:p>
      <w:pPr>
        <w:pStyle w:val="Heading2"/>
      </w:pPr>
      <w:r>
        <w:t>Núcleo común que también debe cumplir</w:t>
      </w:r>
    </w:p>
    <w:p>
      <w:pPr>
        <w:pStyle w:val="ListBullet"/>
      </w:pPr>
      <w:r>
        <w:rPr>
          <w:b/>
        </w:rPr>
        <w:t xml:space="preserve">Seguridad y emergencias: </w:t>
      </w:r>
      <w:r>
        <w:t>Conocer el plano de evacuación del sector, cumplir el rol asignado en simulacros y seguir las instrucciones de Dirección ante una emergencia.</w:t>
      </w:r>
      <w:r>
        <w:rPr>
          <w:b/>
          <w:sz w:val="18"/>
        </w:rPr>
        <w:t xml:space="preserve"> [Formulario: F-SEG-01 — Registro de simulacro y evacuación. Ver Sección de Formularios.]</w:t>
      </w:r>
    </w:p>
    <w:p>
      <w:pPr>
        <w:pStyle w:val="ListBullet"/>
      </w:pPr>
      <w:r>
        <w:rPr>
          <w:b/>
        </w:rPr>
        <w:t xml:space="preserve">Accidentes: </w:t>
      </w:r>
      <w:r>
        <w:t>Ante un accidente, el personal presente debe activar la atención inmediata y dar aviso a Dirección/Secretaría. La comunicación a la familia y el registro formal siguen el circuito institucional.</w:t>
      </w:r>
    </w:p>
    <w:p>
      <w:pPr>
        <w:pStyle w:val="ListBullet"/>
      </w:pPr>
      <w:r>
        <w:rPr>
          <w:b/>
        </w:rPr>
        <w:t xml:space="preserve">Reporte de desperfectos: </w:t>
      </w:r>
      <w:r>
        <w:t>Cualquier miembro del personal puede y debe reportar un desperfecto mediante el circuito de mantenimiento, distinguiendo entre urgente y programable.</w:t>
      </w:r>
      <w:r>
        <w:rPr>
          <w:b/>
          <w:sz w:val="18"/>
        </w:rPr>
        <w:t xml:space="preserve"> [Formulario: F-MAN-01 — Reporte de desperfecto / solicitud de reparación. Ver Sección de Formularios.]</w:t>
      </w:r>
    </w:p>
    <w:p>
      <w:pPr>
        <w:pStyle w:val="ListBullet"/>
      </w:pPr>
      <w:r>
        <w:rPr>
          <w:b/>
        </w:rPr>
        <w:t xml:space="preserve">Protección de datos: </w:t>
      </w:r>
      <w:r>
        <w:t>Acceder y compartir únicamente la información necesaria para la función. La documentación debe circular por canales oficiales.</w:t>
      </w:r>
    </w:p>
    <w:p>
      <w:pPr>
        <w:pStyle w:val="ListBullet"/>
      </w:pPr>
      <w:r>
        <w:rPr>
          <w:b/>
        </w:rPr>
        <w:t xml:space="preserve">Comunicación institucional: </w:t>
      </w:r>
      <w:r>
        <w:t>Usar los canales oficiales definidos por el colegio. En una crisis, no emitir comunicaciones paralelas: Dirección General centraliza la comunicación oficial.</w:t>
      </w:r>
    </w:p>
    <w:p>
      <w:pPr>
        <w:pStyle w:val="ListBullet"/>
      </w:pPr>
      <w:r>
        <w:rPr>
          <w:b/>
        </w:rPr>
        <w:t xml:space="preserve">Actualizaciones del Manual: </w:t>
      </w:r>
      <w:r>
        <w:t>Toda nueva versión debe ser recibida formalmente y formar parte de la inducción/capacitación del personal.</w:t>
      </w:r>
    </w:p>
    <w:p>
      <w:pPr>
        <w:pStyle w:val="Heading2"/>
      </w:pPr>
      <w:r>
        <w:t>Límites de actuación</w:t>
      </w:r>
    </w:p>
    <w:p>
      <w:r>
        <w:t>No sustituir los circuitos de Secretaría, Administración, RRHH o Tesorería con decisiones informales sin registro. Las decisiones sensibles deben quedar documentadas.</w:t>
      </w:r>
    </w:p>
    <w:p>
      <w:pPr>
        <w:pStyle w:val="Heading2"/>
      </w:pPr>
      <w:r>
        <w:t>Documentación vinculada</w:t>
      </w:r>
    </w:p>
    <w:p>
      <w:r>
        <w:t>Actas de decisiones; informes de gestión; actas de seguridad; constancias de aprobación; registros de crisis cuando correspondan.</w:t>
      </w:r>
    </w:p>
    <w:p>
      <w:pPr>
        <w:pStyle w:val="Heading2"/>
      </w:pPr>
      <w:r>
        <w:t>Escalamiento mínimo</w:t>
      </w:r>
    </w:p>
    <w:p>
      <w:r>
        <w:t>Ante duda, riesgo, accidente, incumplimiento o situación no prevista: informar al superior responsable registrado en el CRM. En asuntos de seguridad o crisis, escalar inmediatamente a Dirección/Administración según el protocolo institucional.</w:t>
      </w:r>
    </w:p>
    <w:p>
      <w:pPr>
        <w:pStyle w:val="Heading2"/>
      </w:pPr>
      <w:r>
        <w:t>Constancia para el legajo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Apellido y nombre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Cargo / nivel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entrega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capacitación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Firma / aceptación</w:t>
            </w:r>
          </w:p>
        </w:tc>
        <w:tc>
          <w:tcPr>
            <w:tcW w:type="dxa" w:w="5184"/>
          </w:tcPr>
          <w:p>
            <w:r/>
          </w:p>
        </w:tc>
      </w:tr>
    </w:tbl>
    <w:p>
      <w:pPr>
        <w:pStyle w:val="SmallNote"/>
      </w:pPr>
      <w:r>
        <w:t>Nota: esta guía no reemplaza el Manual General ni otros reglamentos aplicables. Si existe contradicción, debe escalarse a Dirección antes de actuar.</w:t>
      </w:r>
    </w:p>
    <w:p>
      <w:r>
        <w:br w:type="page"/>
      </w:r>
    </w:p>
    <w:p>
      <w:r>
        <w:rPr>
          <w:b/>
          <w:color w:val="7B4FA3"/>
          <w:sz w:val="34"/>
        </w:rPr>
        <w:t>GO-PAS-01  |  PASTORAL Y FORMACIÓN RELIGIOSA</w:t>
      </w:r>
    </w:p>
    <w:p>
      <w:r>
        <w:t>Resguardo del ideario institucional y coordinación administrativa con la entidad religiosa titular.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rPr>
                <w:b/>
              </w:rPr>
              <w:t>Documento</w:t>
            </w:r>
          </w:p>
        </w:tc>
        <w:tc>
          <w:tcPr>
            <w:tcW w:type="dxa" w:w="2592"/>
          </w:tcPr>
          <w:p>
            <w:r>
              <w:t>Guía Operativa por Función</w:t>
            </w:r>
          </w:p>
        </w:tc>
        <w:tc>
          <w:tcPr>
            <w:tcW w:type="dxa" w:w="2592"/>
          </w:tcPr>
          <w:p>
            <w:r>
              <w:rPr>
                <w:b/>
              </w:rPr>
              <w:t>Versión</w:t>
            </w:r>
          </w:p>
        </w:tc>
        <w:tc>
          <w:tcPr>
            <w:tcW w:type="dxa" w:w="2592"/>
          </w:tcPr>
          <w:p>
            <w:r>
              <w:t>1.0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Base</w:t>
            </w:r>
          </w:p>
        </w:tc>
        <w:tc>
          <w:tcPr>
            <w:tcW w:type="dxa" w:w="2592"/>
          </w:tcPr>
          <w:p>
            <w:r>
              <w:t>Manual Administrativo v1.0</w:t>
            </w:r>
          </w:p>
        </w:tc>
        <w:tc>
          <w:tcPr>
            <w:tcW w:type="dxa" w:w="2592"/>
          </w:tcPr>
          <w:p>
            <w:r>
              <w:rPr>
                <w:b/>
              </w:rPr>
              <w:t>Aplicación</w:t>
            </w:r>
          </w:p>
        </w:tc>
        <w:tc>
          <w:tcPr>
            <w:tcW w:type="dxa" w:w="2592"/>
          </w:tcPr>
          <w:p>
            <w:r>
              <w:t>Personal de la categoría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Superior</w:t>
            </w:r>
          </w:p>
        </w:tc>
        <w:tc>
          <w:tcPr>
            <w:tcW w:type="dxa" w:w="2592"/>
          </w:tcPr>
          <w:p>
            <w:r>
              <w:t>Según cargo registrado en CRM</w:t>
            </w:r>
          </w:p>
        </w:tc>
        <w:tc>
          <w:tcPr>
            <w:tcW w:type="dxa" w:w="2592"/>
          </w:tcPr>
          <w:p>
            <w:r>
              <w:rPr>
                <w:b/>
              </w:rPr>
              <w:t>Revisión</w:t>
            </w:r>
          </w:p>
        </w:tc>
        <w:tc>
          <w:tcPr>
            <w:tcW w:type="dxa" w:w="2592"/>
          </w:tcPr>
          <w:p>
            <w:r>
              <w:t>Con cada nueva versión del Manual</w:t>
            </w:r>
          </w:p>
        </w:tc>
      </w:tr>
    </w:tbl>
    <w:p>
      <w:pPr>
        <w:pStyle w:val="Heading2"/>
      </w:pPr>
      <w:r>
        <w:t>Responsabilidades específicas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Prioridad</w:t>
            </w:r>
          </w:p>
        </w:tc>
        <w:tc>
          <w:tcPr>
            <w:tcW w:type="dxa" w:w="2592"/>
          </w:tcPr>
          <w:p>
            <w:r>
              <w:t>Tema</w:t>
            </w:r>
          </w:p>
        </w:tc>
        <w:tc>
          <w:tcPr>
            <w:tcW w:type="dxa" w:w="2592"/>
          </w:tcPr>
          <w:p>
            <w:r>
              <w:t>Acción esperada</w:t>
            </w:r>
          </w:p>
        </w:tc>
        <w:tc>
          <w:tcPr>
            <w:tcW w:type="dxa" w:w="2592"/>
          </w:tcPr>
          <w:p>
            <w:r>
              <w:t>Fuente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Nexo institucional</w:t>
            </w:r>
          </w:p>
        </w:tc>
        <w:tc>
          <w:tcPr>
            <w:tcW w:type="dxa" w:w="2592"/>
          </w:tcPr>
          <w:p>
            <w:r>
              <w:t>Articular con parroquia, congregación o diócesis y coordinar con Dirección General el calendario pastoral.</w:t>
            </w:r>
          </w:p>
        </w:tc>
        <w:tc>
          <w:tcPr>
            <w:tcW w:type="dxa" w:w="2592"/>
          </w:tcPr>
          <w:p>
            <w:r>
              <w:t>Cap. 12.2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Catequesis y sacramentos</w:t>
            </w:r>
          </w:p>
        </w:tc>
        <w:tc>
          <w:tcPr>
            <w:tcW w:type="dxa" w:w="2592"/>
          </w:tcPr>
          <w:p>
            <w:r>
              <w:t>Coordinar comunicación, logística y recursos; Secretaría registra participantes cuando corresponda.</w:t>
            </w:r>
          </w:p>
        </w:tc>
        <w:tc>
          <w:tcPr>
            <w:tcW w:type="dxa" w:w="2592"/>
          </w:tcPr>
          <w:p>
            <w:r>
              <w:t>Cap. 12.3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Decisiones sensibles</w:t>
            </w:r>
          </w:p>
        </w:tc>
        <w:tc>
          <w:tcPr>
            <w:tcW w:type="dxa" w:w="2592"/>
          </w:tcPr>
          <w:p>
            <w:r>
              <w:t>Participar, cuando corresponda, en la evaluación de decisiones a la luz del ideario institucional y dejar constancia del criterio aplicado.</w:t>
            </w:r>
          </w:p>
        </w:tc>
        <w:tc>
          <w:tcPr>
            <w:tcW w:type="dxa" w:w="2592"/>
          </w:tcPr>
          <w:p>
            <w:r>
              <w:t>Cap. 12.4</w:t>
            </w:r>
          </w:p>
        </w:tc>
      </w:tr>
      <w:tr>
        <w:tc>
          <w:tcPr>
            <w:tcW w:type="dxa" w:w="2592"/>
          </w:tcPr>
          <w:p>
            <w:r>
              <w:t>CONFIDENCIAL</w:t>
            </w:r>
          </w:p>
        </w:tc>
        <w:tc>
          <w:tcPr>
            <w:tcW w:type="dxa" w:w="2592"/>
          </w:tcPr>
          <w:p>
            <w:r>
              <w:t>Becas y situaciones sociales</w:t>
            </w:r>
          </w:p>
        </w:tc>
        <w:tc>
          <w:tcPr>
            <w:tcW w:type="dxa" w:w="2592"/>
          </w:tcPr>
          <w:p>
            <w:r>
              <w:t>Cuando integre el Comité de Becas, tratar la información con carácter reservado.</w:t>
            </w:r>
          </w:p>
        </w:tc>
        <w:tc>
          <w:tcPr>
            <w:tcW w:type="dxa" w:w="2592"/>
          </w:tcPr>
          <w:p>
            <w:r>
              <w:t>Cap. 5.4</w:t>
            </w:r>
          </w:p>
        </w:tc>
      </w:tr>
    </w:tbl>
    <w:p>
      <w:pPr>
        <w:pStyle w:val="Heading2"/>
      </w:pPr>
      <w:r>
        <w:t>Núcleo común que también debe cumplir</w:t>
      </w:r>
    </w:p>
    <w:p>
      <w:pPr>
        <w:pStyle w:val="ListBullet"/>
      </w:pPr>
      <w:r>
        <w:rPr>
          <w:b/>
        </w:rPr>
        <w:t xml:space="preserve">Seguridad y emergencias: </w:t>
      </w:r>
      <w:r>
        <w:t>Conocer el plano de evacuación del sector, cumplir el rol asignado en simulacros y seguir las instrucciones de Dirección ante una emergencia.</w:t>
      </w:r>
      <w:r>
        <w:rPr>
          <w:b/>
          <w:sz w:val="18"/>
        </w:rPr>
        <w:t xml:space="preserve"> [Formulario: F-SEG-01 — Registro de simulacro y evacuación. Ver Sección de Formularios.]</w:t>
      </w:r>
    </w:p>
    <w:p>
      <w:pPr>
        <w:pStyle w:val="ListBullet"/>
      </w:pPr>
      <w:r>
        <w:rPr>
          <w:b/>
        </w:rPr>
        <w:t xml:space="preserve">Accidentes: </w:t>
      </w:r>
      <w:r>
        <w:t>Ante un accidente, el personal presente debe activar la atención inmediata y dar aviso a Dirección/Secretaría. La comunicación a la familia y el registro formal siguen el circuito institucional.</w:t>
      </w:r>
    </w:p>
    <w:p>
      <w:pPr>
        <w:pStyle w:val="ListBullet"/>
      </w:pPr>
      <w:r>
        <w:rPr>
          <w:b/>
        </w:rPr>
        <w:t xml:space="preserve">Reporte de desperfectos: </w:t>
      </w:r>
      <w:r>
        <w:t>Cualquier miembro del personal puede y debe reportar un desperfecto mediante el circuito de mantenimiento, distinguiendo entre urgente y programable.</w:t>
      </w:r>
      <w:r>
        <w:rPr>
          <w:b/>
          <w:sz w:val="18"/>
        </w:rPr>
        <w:t xml:space="preserve"> [Formulario: F-MAN-01 — Reporte de desperfecto / solicitud de reparación. Ver Sección de Formularios.]</w:t>
      </w:r>
    </w:p>
    <w:p>
      <w:pPr>
        <w:pStyle w:val="ListBullet"/>
      </w:pPr>
      <w:r>
        <w:rPr>
          <w:b/>
        </w:rPr>
        <w:t xml:space="preserve">Protección de datos: </w:t>
      </w:r>
      <w:r>
        <w:t>Acceder y compartir únicamente la información necesaria para la función. La documentación debe circular por canales oficiales.</w:t>
      </w:r>
    </w:p>
    <w:p>
      <w:pPr>
        <w:pStyle w:val="ListBullet"/>
      </w:pPr>
      <w:r>
        <w:rPr>
          <w:b/>
        </w:rPr>
        <w:t xml:space="preserve">Comunicación institucional: </w:t>
      </w:r>
      <w:r>
        <w:t>Usar los canales oficiales definidos por el colegio. En una crisis, no emitir comunicaciones paralelas: Dirección General centraliza la comunicación oficial.</w:t>
      </w:r>
    </w:p>
    <w:p>
      <w:pPr>
        <w:pStyle w:val="ListBullet"/>
      </w:pPr>
      <w:r>
        <w:rPr>
          <w:b/>
        </w:rPr>
        <w:t xml:space="preserve">Actualizaciones del Manual: </w:t>
      </w:r>
      <w:r>
        <w:t>Toda nueva versión debe ser recibida formalmente y formar parte de la inducción/capacitación del personal.</w:t>
      </w:r>
    </w:p>
    <w:p>
      <w:pPr>
        <w:pStyle w:val="Heading2"/>
      </w:pPr>
      <w:r>
        <w:t>Límites de actuación</w:t>
      </w:r>
    </w:p>
    <w:p>
      <w:r>
        <w:t>No comunicar información pastoral sensible o datos de alumnos/familias fuera de los canales y permisos correspondientes.</w:t>
      </w:r>
    </w:p>
    <w:p>
      <w:pPr>
        <w:pStyle w:val="Heading2"/>
      </w:pPr>
      <w:r>
        <w:t>Documentación vinculada</w:t>
      </w:r>
    </w:p>
    <w:p>
      <w:r>
        <w:t>Calendario pastoral; autorizaciones familiares cuando correspondan; registros de participación; minutas o constancias de decisiones sensibles.</w:t>
      </w:r>
    </w:p>
    <w:p>
      <w:pPr>
        <w:pStyle w:val="Heading2"/>
      </w:pPr>
      <w:r>
        <w:t>Escalamiento mínimo</w:t>
      </w:r>
    </w:p>
    <w:p>
      <w:r>
        <w:t>Ante duda, riesgo, accidente, incumplimiento o situación no prevista: informar al superior responsable registrado en el CRM. En asuntos de seguridad o crisis, escalar inmediatamente a Dirección/Administración según el protocolo institucional.</w:t>
      </w:r>
    </w:p>
    <w:p>
      <w:pPr>
        <w:pStyle w:val="Heading2"/>
      </w:pPr>
      <w:r>
        <w:t>Constancia para el legajo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Apellido y nombre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Cargo / nivel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entrega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capacitación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Firma / aceptación</w:t>
            </w:r>
          </w:p>
        </w:tc>
        <w:tc>
          <w:tcPr>
            <w:tcW w:type="dxa" w:w="5184"/>
          </w:tcPr>
          <w:p>
            <w:r/>
          </w:p>
        </w:tc>
      </w:tr>
    </w:tbl>
    <w:p>
      <w:pPr>
        <w:pStyle w:val="SmallNote"/>
      </w:pPr>
      <w:r>
        <w:t>Nota: esta guía no reemplaza el Manual General ni otros reglamentos aplicables. Si existe contradicción, debe escalarse a Dirección antes de actuar.</w:t>
      </w:r>
    </w:p>
    <w:p>
      <w:r>
        <w:br w:type="page"/>
      </w:r>
    </w:p>
    <w:p>
      <w:r>
        <w:rPr>
          <w:b/>
          <w:color w:val="1F7A5C"/>
          <w:sz w:val="34"/>
        </w:rPr>
        <w:t>GO-ADM-01  |  ADMINISTRACIÓN Y FINANZAS</w:t>
      </w:r>
    </w:p>
    <w:p>
      <w:r>
        <w:t>Tesorería, presupuesto, cobranza, pagos, control interno, compras, mantenimiento y habilitaciones.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rPr>
                <w:b/>
              </w:rPr>
              <w:t>Documento</w:t>
            </w:r>
          </w:p>
        </w:tc>
        <w:tc>
          <w:tcPr>
            <w:tcW w:type="dxa" w:w="2592"/>
          </w:tcPr>
          <w:p>
            <w:r>
              <w:t>Guía Operativa por Función</w:t>
            </w:r>
          </w:p>
        </w:tc>
        <w:tc>
          <w:tcPr>
            <w:tcW w:type="dxa" w:w="2592"/>
          </w:tcPr>
          <w:p>
            <w:r>
              <w:rPr>
                <w:b/>
              </w:rPr>
              <w:t>Versión</w:t>
            </w:r>
          </w:p>
        </w:tc>
        <w:tc>
          <w:tcPr>
            <w:tcW w:type="dxa" w:w="2592"/>
          </w:tcPr>
          <w:p>
            <w:r>
              <w:t>1.0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Base</w:t>
            </w:r>
          </w:p>
        </w:tc>
        <w:tc>
          <w:tcPr>
            <w:tcW w:type="dxa" w:w="2592"/>
          </w:tcPr>
          <w:p>
            <w:r>
              <w:t>Manual Administrativo v1.0</w:t>
            </w:r>
          </w:p>
        </w:tc>
        <w:tc>
          <w:tcPr>
            <w:tcW w:type="dxa" w:w="2592"/>
          </w:tcPr>
          <w:p>
            <w:r>
              <w:rPr>
                <w:b/>
              </w:rPr>
              <w:t>Aplicación</w:t>
            </w:r>
          </w:p>
        </w:tc>
        <w:tc>
          <w:tcPr>
            <w:tcW w:type="dxa" w:w="2592"/>
          </w:tcPr>
          <w:p>
            <w:r>
              <w:t>Personal de la categoría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Superior</w:t>
            </w:r>
          </w:p>
        </w:tc>
        <w:tc>
          <w:tcPr>
            <w:tcW w:type="dxa" w:w="2592"/>
          </w:tcPr>
          <w:p>
            <w:r>
              <w:t>Según cargo registrado en CRM</w:t>
            </w:r>
          </w:p>
        </w:tc>
        <w:tc>
          <w:tcPr>
            <w:tcW w:type="dxa" w:w="2592"/>
          </w:tcPr>
          <w:p>
            <w:r>
              <w:rPr>
                <w:b/>
              </w:rPr>
              <w:t>Revisión</w:t>
            </w:r>
          </w:p>
        </w:tc>
        <w:tc>
          <w:tcPr>
            <w:tcW w:type="dxa" w:w="2592"/>
          </w:tcPr>
          <w:p>
            <w:r>
              <w:t>Con cada nueva versión del Manual</w:t>
            </w:r>
          </w:p>
        </w:tc>
      </w:tr>
    </w:tbl>
    <w:p>
      <w:pPr>
        <w:pStyle w:val="Heading2"/>
      </w:pPr>
      <w:r>
        <w:t>Responsabilidades específicas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Prioridad</w:t>
            </w:r>
          </w:p>
        </w:tc>
        <w:tc>
          <w:tcPr>
            <w:tcW w:type="dxa" w:w="2592"/>
          </w:tcPr>
          <w:p>
            <w:r>
              <w:t>Tema</w:t>
            </w:r>
          </w:p>
        </w:tc>
        <w:tc>
          <w:tcPr>
            <w:tcW w:type="dxa" w:w="2592"/>
          </w:tcPr>
          <w:p>
            <w:r>
              <w:t>Acción esperada</w:t>
            </w:r>
          </w:p>
        </w:tc>
        <w:tc>
          <w:tcPr>
            <w:tcW w:type="dxa" w:w="2592"/>
          </w:tcPr>
          <w:p>
            <w:r>
              <w:t>Fuente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Cobranza y comprobantes</w:t>
            </w:r>
          </w:p>
        </w:tc>
        <w:tc>
          <w:tcPr>
            <w:tcW w:type="dxa" w:w="2592"/>
          </w:tcPr>
          <w:p>
            <w:r>
              <w:t>Toda cobranza debe quedar respaldada por el comprobante correspondiente y registrada contablemente.</w:t>
            </w:r>
          </w:p>
        </w:tc>
        <w:tc>
          <w:tcPr>
            <w:tcW w:type="dxa" w:w="2592"/>
          </w:tcPr>
          <w:p>
            <w:r>
              <w:t>Cap. 5.3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Mora</w:t>
            </w:r>
          </w:p>
        </w:tc>
        <w:tc>
          <w:tcPr>
            <w:tcW w:type="dxa" w:w="2592"/>
          </w:tcPr>
          <w:p>
            <w:r>
              <w:t>Aplicar el circuito de notificación y documentar tratamientos especiales antes de medidas que puedan afectar la continuidad pedagógica.</w:t>
            </w:r>
          </w:p>
        </w:tc>
        <w:tc>
          <w:tcPr>
            <w:tcW w:type="dxa" w:w="2592"/>
          </w:tcPr>
          <w:p>
            <w:r>
              <w:t>Cap. 5.3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Caja chica</w:t>
            </w:r>
          </w:p>
        </w:tc>
        <w:tc>
          <w:tcPr>
            <w:tcW w:type="dxa" w:w="2592"/>
          </w:tcPr>
          <w:p>
            <w:r>
              <w:t>Exigir comprobante y rendición completa; mantener controles y arqueos.</w:t>
            </w:r>
          </w:p>
        </w:tc>
        <w:tc>
          <w:tcPr>
            <w:tcW w:type="dxa" w:w="2592"/>
          </w:tcPr>
          <w:p>
            <w:r>
              <w:t>Cap. 5.5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Pagos y separación de funciones</w:t>
            </w:r>
          </w:p>
        </w:tc>
        <w:tc>
          <w:tcPr>
            <w:tcW w:type="dxa" w:w="2592"/>
          </w:tcPr>
          <w:p>
            <w:r>
              <w:t>Controlar pagos, conciliaciones y revisión por persona distinta de quien ejecuta el pago cuando corresponda.</w:t>
            </w:r>
          </w:p>
        </w:tc>
        <w:tc>
          <w:tcPr>
            <w:tcW w:type="dxa" w:w="2592"/>
          </w:tcPr>
          <w:p>
            <w:r>
              <w:t>Caps. 5.6-5.7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Compras</w:t>
            </w:r>
          </w:p>
        </w:tc>
        <w:tc>
          <w:tcPr>
            <w:tcW w:type="dxa" w:w="2592"/>
          </w:tcPr>
          <w:p>
            <w:r>
              <w:t>Aplicar solicitud, cotización, autorización, recepción, registro/pago y archivo.</w:t>
            </w:r>
          </w:p>
        </w:tc>
        <w:tc>
          <w:tcPr>
            <w:tcW w:type="dxa" w:w="2592"/>
          </w:tcPr>
          <w:p>
            <w:r>
              <w:t>Cap. 7.2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Habilitaciones</w:t>
            </w:r>
          </w:p>
        </w:tc>
        <w:tc>
          <w:tcPr>
            <w:tcW w:type="dxa" w:w="2592"/>
          </w:tcPr>
          <w:p>
            <w:r>
              <w:t>Mantener legajo de certificados y vencimientos de infraestructura y seguros.</w:t>
            </w:r>
          </w:p>
        </w:tc>
        <w:tc>
          <w:tcPr>
            <w:tcW w:type="dxa" w:w="2592"/>
          </w:tcPr>
          <w:p>
            <w:r>
              <w:t>Cap. 8.3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Seguridad</w:t>
            </w:r>
          </w:p>
        </w:tc>
        <w:tc>
          <w:tcPr>
            <w:tcW w:type="dxa" w:w="2592"/>
          </w:tcPr>
          <w:p>
            <w:r>
              <w:t>Integrar el Comité de Seguridad e Higiene y participar del traslado/seguro ante accidentes cuando corresponda.</w:t>
            </w:r>
          </w:p>
        </w:tc>
        <w:tc>
          <w:tcPr>
            <w:tcW w:type="dxa" w:w="2592"/>
          </w:tcPr>
          <w:p>
            <w:r>
              <w:t>Cap. 9</w:t>
            </w:r>
          </w:p>
        </w:tc>
      </w:tr>
    </w:tbl>
    <w:p>
      <w:pPr>
        <w:pStyle w:val="Heading2"/>
      </w:pPr>
      <w:r>
        <w:t>Núcleo común que también debe cumplir</w:t>
      </w:r>
    </w:p>
    <w:p>
      <w:pPr>
        <w:pStyle w:val="ListBullet"/>
      </w:pPr>
      <w:r>
        <w:rPr>
          <w:b/>
        </w:rPr>
        <w:t xml:space="preserve">Seguridad y emergencias: </w:t>
      </w:r>
      <w:r>
        <w:t>Conocer el plano de evacuación del sector, cumplir el rol asignado en simulacros y seguir las instrucciones de Dirección ante una emergencia.</w:t>
      </w:r>
      <w:r>
        <w:rPr>
          <w:b/>
          <w:sz w:val="18"/>
        </w:rPr>
        <w:t xml:space="preserve"> [Formulario: F-SEG-01 — Registro de simulacro y evacuación. Ver Sección de Formularios.]</w:t>
      </w:r>
    </w:p>
    <w:p>
      <w:pPr>
        <w:pStyle w:val="ListBullet"/>
      </w:pPr>
      <w:r>
        <w:rPr>
          <w:b/>
        </w:rPr>
        <w:t xml:space="preserve">Accidentes: </w:t>
      </w:r>
      <w:r>
        <w:t>Ante un accidente, el personal presente debe activar la atención inmediata y dar aviso a Dirección/Secretaría. La comunicación a la familia y el registro formal siguen el circuito institucional.</w:t>
      </w:r>
    </w:p>
    <w:p>
      <w:pPr>
        <w:pStyle w:val="ListBullet"/>
      </w:pPr>
      <w:r>
        <w:rPr>
          <w:b/>
        </w:rPr>
        <w:t xml:space="preserve">Reporte de desperfectos: </w:t>
      </w:r>
      <w:r>
        <w:t>Cualquier miembro del personal puede y debe reportar un desperfecto mediante el circuito de mantenimiento, distinguiendo entre urgente y programable.</w:t>
      </w:r>
      <w:r>
        <w:rPr>
          <w:b/>
          <w:sz w:val="18"/>
        </w:rPr>
        <w:t xml:space="preserve"> [Formulario: F-MAN-01 — Reporte de desperfecto / solicitud de reparación. Ver Sección de Formularios.]</w:t>
      </w:r>
    </w:p>
    <w:p>
      <w:pPr>
        <w:pStyle w:val="ListBullet"/>
      </w:pPr>
      <w:r>
        <w:rPr>
          <w:b/>
        </w:rPr>
        <w:t xml:space="preserve">Protección de datos: </w:t>
      </w:r>
      <w:r>
        <w:t>Acceder y compartir únicamente la información necesaria para la función. La documentación debe circular por canales oficiales.</w:t>
      </w:r>
    </w:p>
    <w:p>
      <w:pPr>
        <w:pStyle w:val="ListBullet"/>
      </w:pPr>
      <w:r>
        <w:rPr>
          <w:b/>
        </w:rPr>
        <w:t xml:space="preserve">Comunicación institucional: </w:t>
      </w:r>
      <w:r>
        <w:t>Usar los canales oficiales definidos por el colegio. En una crisis, no emitir comunicaciones paralelas: Dirección General centraliza la comunicación oficial.</w:t>
      </w:r>
    </w:p>
    <w:p>
      <w:pPr>
        <w:pStyle w:val="ListBullet"/>
      </w:pPr>
      <w:r>
        <w:rPr>
          <w:b/>
        </w:rPr>
        <w:t xml:space="preserve">Actualizaciones del Manual: </w:t>
      </w:r>
      <w:r>
        <w:t>Toda nueva versión debe ser recibida formalmente y formar parte de la inducción/capacitación del personal.</w:t>
      </w:r>
    </w:p>
    <w:p>
      <w:pPr>
        <w:pStyle w:val="Heading2"/>
      </w:pPr>
      <w:r>
        <w:t>Límites de actuación</w:t>
      </w:r>
    </w:p>
    <w:p>
      <w:r>
        <w:t>No pagar sin documentación respaldatoria ni saltear autorizaciones. No concentrar solicitud, autorización y pago en una sola persona cuando el circuito exige control cruzado.</w:t>
      </w:r>
    </w:p>
    <w:p>
      <w:pPr>
        <w:pStyle w:val="Heading2"/>
      </w:pPr>
      <w:r>
        <w:t>Documentación vinculada</w:t>
      </w:r>
    </w:p>
    <w:p>
      <w:r>
        <w:t>Presupuesto; conciliaciones; comprobantes; órdenes de pago; órdenes de compra; remitos; facturas; rendiciones; legajo de habilitaciones; informes financieros.</w:t>
      </w:r>
    </w:p>
    <w:p>
      <w:pPr>
        <w:pStyle w:val="Heading2"/>
      </w:pPr>
      <w:r>
        <w:t>Escalamiento mínimo</w:t>
      </w:r>
    </w:p>
    <w:p>
      <w:r>
        <w:t>Ante duda, riesgo, accidente, incumplimiento o situación no prevista: informar al superior responsable registrado en el CRM. En asuntos de seguridad o crisis, escalar inmediatamente a Dirección/Administración según el protocolo institucional.</w:t>
      </w:r>
    </w:p>
    <w:p>
      <w:pPr>
        <w:pStyle w:val="Heading2"/>
      </w:pPr>
      <w:r>
        <w:t>Constancia para el legajo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Apellido y nombre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Cargo / nivel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entrega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capacitación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Firma / aceptación</w:t>
            </w:r>
          </w:p>
        </w:tc>
        <w:tc>
          <w:tcPr>
            <w:tcW w:type="dxa" w:w="5184"/>
          </w:tcPr>
          <w:p>
            <w:r/>
          </w:p>
        </w:tc>
      </w:tr>
    </w:tbl>
    <w:p>
      <w:pPr>
        <w:pStyle w:val="SmallNote"/>
      </w:pPr>
      <w:r>
        <w:t>Nota: esta guía no reemplaza el Manual General ni otros reglamentos aplicables. Si existe contradicción, debe escalarse a Dirección antes de actuar.</w:t>
      </w:r>
    </w:p>
    <w:p>
      <w:r>
        <w:br w:type="page"/>
      </w:r>
    </w:p>
    <w:p>
      <w:r>
        <w:rPr>
          <w:b/>
          <w:color w:val="337AB7"/>
          <w:sz w:val="34"/>
        </w:rPr>
        <w:t>GO-SEC-01  |  SECRETARÍA ESCOLAR</w:t>
      </w:r>
    </w:p>
    <w:p>
      <w:r>
        <w:t>Matrícula, legajos, Libro Matriz, actas, certificados, comunicaciones formales y archivo académico.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rPr>
                <w:b/>
              </w:rPr>
              <w:t>Documento</w:t>
            </w:r>
          </w:p>
        </w:tc>
        <w:tc>
          <w:tcPr>
            <w:tcW w:type="dxa" w:w="2592"/>
          </w:tcPr>
          <w:p>
            <w:r>
              <w:t>Guía Operativa por Función</w:t>
            </w:r>
          </w:p>
        </w:tc>
        <w:tc>
          <w:tcPr>
            <w:tcW w:type="dxa" w:w="2592"/>
          </w:tcPr>
          <w:p>
            <w:r>
              <w:rPr>
                <w:b/>
              </w:rPr>
              <w:t>Versión</w:t>
            </w:r>
          </w:p>
        </w:tc>
        <w:tc>
          <w:tcPr>
            <w:tcW w:type="dxa" w:w="2592"/>
          </w:tcPr>
          <w:p>
            <w:r>
              <w:t>1.0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Base</w:t>
            </w:r>
          </w:p>
        </w:tc>
        <w:tc>
          <w:tcPr>
            <w:tcW w:type="dxa" w:w="2592"/>
          </w:tcPr>
          <w:p>
            <w:r>
              <w:t>Manual Administrativo v1.0</w:t>
            </w:r>
          </w:p>
        </w:tc>
        <w:tc>
          <w:tcPr>
            <w:tcW w:type="dxa" w:w="2592"/>
          </w:tcPr>
          <w:p>
            <w:r>
              <w:rPr>
                <w:b/>
              </w:rPr>
              <w:t>Aplicación</w:t>
            </w:r>
          </w:p>
        </w:tc>
        <w:tc>
          <w:tcPr>
            <w:tcW w:type="dxa" w:w="2592"/>
          </w:tcPr>
          <w:p>
            <w:r>
              <w:t>Personal de la categoría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Superior</w:t>
            </w:r>
          </w:p>
        </w:tc>
        <w:tc>
          <w:tcPr>
            <w:tcW w:type="dxa" w:w="2592"/>
          </w:tcPr>
          <w:p>
            <w:r>
              <w:t>Según cargo registrado en CRM</w:t>
            </w:r>
          </w:p>
        </w:tc>
        <w:tc>
          <w:tcPr>
            <w:tcW w:type="dxa" w:w="2592"/>
          </w:tcPr>
          <w:p>
            <w:r>
              <w:rPr>
                <w:b/>
              </w:rPr>
              <w:t>Revisión</w:t>
            </w:r>
          </w:p>
        </w:tc>
        <w:tc>
          <w:tcPr>
            <w:tcW w:type="dxa" w:w="2592"/>
          </w:tcPr>
          <w:p>
            <w:r>
              <w:t>Con cada nueva versión del Manual</w:t>
            </w:r>
          </w:p>
        </w:tc>
      </w:tr>
    </w:tbl>
    <w:p>
      <w:pPr>
        <w:pStyle w:val="Heading2"/>
      </w:pPr>
      <w:r>
        <w:t>Responsabilidades específicas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Prioridad</w:t>
            </w:r>
          </w:p>
        </w:tc>
        <w:tc>
          <w:tcPr>
            <w:tcW w:type="dxa" w:w="2592"/>
          </w:tcPr>
          <w:p>
            <w:r>
              <w:t>Tema</w:t>
            </w:r>
          </w:p>
        </w:tc>
        <w:tc>
          <w:tcPr>
            <w:tcW w:type="dxa" w:w="2592"/>
          </w:tcPr>
          <w:p>
            <w:r>
              <w:t>Acción esperada</w:t>
            </w:r>
          </w:p>
        </w:tc>
        <w:tc>
          <w:tcPr>
            <w:tcW w:type="dxa" w:w="2592"/>
          </w:tcPr>
          <w:p>
            <w:r>
              <w:t>Fuente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Legajo del alumno</w:t>
            </w:r>
          </w:p>
        </w:tc>
        <w:tc>
          <w:tcPr>
            <w:tcW w:type="dxa" w:w="2592"/>
          </w:tcPr>
          <w:p>
            <w:r>
              <w:t>Constituir, actualizar y custodiar la documentación académica y administrativa con acceso restringido.</w:t>
            </w:r>
          </w:p>
        </w:tc>
        <w:tc>
          <w:tcPr>
            <w:tcW w:type="dxa" w:w="2592"/>
          </w:tcPr>
          <w:p>
            <w:r>
              <w:t>Cap. 4.2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Libro Matriz</w:t>
            </w:r>
          </w:p>
        </w:tc>
        <w:tc>
          <w:tcPr>
            <w:tcW w:type="dxa" w:w="2592"/>
          </w:tcPr>
          <w:p>
            <w:r>
              <w:t>Mantener el registro oficial sin enmiendas no salvadas y con las formalidades exigidas.</w:t>
            </w:r>
          </w:p>
        </w:tc>
        <w:tc>
          <w:tcPr>
            <w:tcW w:type="dxa" w:w="2592"/>
          </w:tcPr>
          <w:p>
            <w:r>
              <w:t>Cap. 4.3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Calificaciones</w:t>
            </w:r>
          </w:p>
        </w:tc>
        <w:tc>
          <w:tcPr>
            <w:tcW w:type="dxa" w:w="2592"/>
          </w:tcPr>
          <w:p>
            <w:r>
              <w:t>Consolidar calificaciones, coordinar firma/entrega y archivar las actas institucionales.</w:t>
            </w:r>
          </w:p>
        </w:tc>
        <w:tc>
          <w:tcPr>
            <w:tcW w:type="dxa" w:w="2592"/>
          </w:tcPr>
          <w:p>
            <w:r>
              <w:t>Cap. 4.5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Certificados y pases</w:t>
            </w:r>
          </w:p>
        </w:tc>
        <w:tc>
          <w:tcPr>
            <w:tcW w:type="dxa" w:w="2592"/>
          </w:tcPr>
          <w:p>
            <w:r>
              <w:t>Emitir únicamente sobre base documental oficial, numerar, firmar y conservar copia.</w:t>
            </w:r>
          </w:p>
        </w:tc>
        <w:tc>
          <w:tcPr>
            <w:tcW w:type="dxa" w:w="2592"/>
          </w:tcPr>
          <w:p>
            <w:r>
              <w:t>Cap. 4.6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Autoridad educativa</w:t>
            </w:r>
          </w:p>
        </w:tc>
        <w:tc>
          <w:tcPr>
            <w:tcW w:type="dxa" w:w="2592"/>
          </w:tcPr>
          <w:p>
            <w:r>
              <w:t>Mantener actualizadas las presentaciones y nóminas requeridas por el organismo de contralor.</w:t>
            </w:r>
          </w:p>
        </w:tc>
        <w:tc>
          <w:tcPr>
            <w:tcW w:type="dxa" w:w="2592"/>
          </w:tcPr>
          <w:p>
            <w:r>
              <w:t>Cap. 4.7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Reclamos</w:t>
            </w:r>
          </w:p>
        </w:tc>
        <w:tc>
          <w:tcPr>
            <w:tcW w:type="dxa" w:w="2592"/>
          </w:tcPr>
          <w:p>
            <w:r>
              <w:t>Registrar, derivar y cerrar reclamos con constancia institucional.</w:t>
            </w:r>
          </w:p>
        </w:tc>
        <w:tc>
          <w:tcPr>
            <w:tcW w:type="dxa" w:w="2592"/>
          </w:tcPr>
          <w:p>
            <w:r>
              <w:t>Cap. 11.2</w:t>
            </w:r>
          </w:p>
        </w:tc>
      </w:tr>
    </w:tbl>
    <w:p>
      <w:pPr>
        <w:pStyle w:val="Heading2"/>
      </w:pPr>
      <w:r>
        <w:t>Núcleo común que también debe cumplir</w:t>
      </w:r>
    </w:p>
    <w:p>
      <w:pPr>
        <w:pStyle w:val="ListBullet"/>
      </w:pPr>
      <w:r>
        <w:rPr>
          <w:b/>
        </w:rPr>
        <w:t xml:space="preserve">Seguridad y emergencias: </w:t>
      </w:r>
      <w:r>
        <w:t>Conocer el plano de evacuación del sector, cumplir el rol asignado en simulacros y seguir las instrucciones de Dirección ante una emergencia.</w:t>
      </w:r>
      <w:r>
        <w:rPr>
          <w:b/>
          <w:sz w:val="18"/>
        </w:rPr>
        <w:t xml:space="preserve"> [Formulario: F-SEG-01 — Registro de simulacro y evacuación. Ver Sección de Formularios.]</w:t>
      </w:r>
    </w:p>
    <w:p>
      <w:pPr>
        <w:pStyle w:val="ListBullet"/>
      </w:pPr>
      <w:r>
        <w:rPr>
          <w:b/>
        </w:rPr>
        <w:t xml:space="preserve">Accidentes: </w:t>
      </w:r>
      <w:r>
        <w:t>Ante un accidente, el personal presente debe activar la atención inmediata y dar aviso a Dirección/Secretaría. La comunicación a la familia y el registro formal siguen el circuito institucional.</w:t>
      </w:r>
    </w:p>
    <w:p>
      <w:pPr>
        <w:pStyle w:val="ListBullet"/>
      </w:pPr>
      <w:r>
        <w:rPr>
          <w:b/>
        </w:rPr>
        <w:t xml:space="preserve">Reporte de desperfectos: </w:t>
      </w:r>
      <w:r>
        <w:t>Cualquier miembro del personal puede y debe reportar un desperfecto mediante el circuito de mantenimiento, distinguiendo entre urgente y programable.</w:t>
      </w:r>
      <w:r>
        <w:rPr>
          <w:b/>
          <w:sz w:val="18"/>
        </w:rPr>
        <w:t xml:space="preserve"> [Formulario: F-MAN-01 — Reporte de desperfecto / solicitud de reparación. Ver Sección de Formularios.]</w:t>
      </w:r>
    </w:p>
    <w:p>
      <w:pPr>
        <w:pStyle w:val="ListBullet"/>
      </w:pPr>
      <w:r>
        <w:rPr>
          <w:b/>
        </w:rPr>
        <w:t xml:space="preserve">Protección de datos: </w:t>
      </w:r>
      <w:r>
        <w:t>Acceder y compartir únicamente la información necesaria para la función. La documentación debe circular por canales oficiales.</w:t>
      </w:r>
    </w:p>
    <w:p>
      <w:pPr>
        <w:pStyle w:val="ListBullet"/>
      </w:pPr>
      <w:r>
        <w:rPr>
          <w:b/>
        </w:rPr>
        <w:t xml:space="preserve">Comunicación institucional: </w:t>
      </w:r>
      <w:r>
        <w:t>Usar los canales oficiales definidos por el colegio. En una crisis, no emitir comunicaciones paralelas: Dirección General centraliza la comunicación oficial.</w:t>
      </w:r>
    </w:p>
    <w:p>
      <w:pPr>
        <w:pStyle w:val="ListBullet"/>
      </w:pPr>
      <w:r>
        <w:rPr>
          <w:b/>
        </w:rPr>
        <w:t xml:space="preserve">Actualizaciones del Manual: </w:t>
      </w:r>
      <w:r>
        <w:t>Toda nueva versión debe ser recibida formalmente y formar parte de la inducción/capacitación del personal.</w:t>
      </w:r>
    </w:p>
    <w:p>
      <w:pPr>
        <w:pStyle w:val="Heading2"/>
      </w:pPr>
      <w:r>
        <w:t>Límites de actuación</w:t>
      </w:r>
    </w:p>
    <w:p>
      <w:r>
        <w:t>No entregar datos, legajos o documentación a personas no autorizadas. No modificar registros oficiales sin el procedimiento formal correspondiente.</w:t>
      </w:r>
    </w:p>
    <w:p>
      <w:pPr>
        <w:pStyle w:val="Heading2"/>
      </w:pPr>
      <w:r>
        <w:t>Documentación vinculada</w:t>
      </w:r>
    </w:p>
    <w:p>
      <w:r>
        <w:t>Legajos; Libro Matriz; actas; certificados; pases; constancias; registros de reclamos; comunicaciones formales; autorizaciones.</w:t>
      </w:r>
      <w:r>
        <w:rPr>
          <w:b/>
          <w:sz w:val="18"/>
        </w:rPr>
        <w:t xml:space="preserve"> [Formulario: F-COM-01 — Registro de reclamo o sugerencia. Ver Sección de Formularios.]</w:t>
      </w:r>
    </w:p>
    <w:p>
      <w:pPr>
        <w:pStyle w:val="Heading2"/>
      </w:pPr>
      <w:r>
        <w:t>Escalamiento mínimo</w:t>
      </w:r>
    </w:p>
    <w:p>
      <w:r>
        <w:t>Ante duda, riesgo, accidente, incumplimiento o situación no prevista: informar al superior responsable registrado en el CRM. En asuntos de seguridad o crisis, escalar inmediatamente a Dirección/Administración según el protocolo institucional.</w:t>
      </w:r>
    </w:p>
    <w:p>
      <w:pPr>
        <w:pStyle w:val="Heading2"/>
      </w:pPr>
      <w:r>
        <w:t>Constancia para el legajo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Apellido y nombre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Cargo / nivel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entrega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capacitación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Firma / aceptación</w:t>
            </w:r>
          </w:p>
        </w:tc>
        <w:tc>
          <w:tcPr>
            <w:tcW w:type="dxa" w:w="5184"/>
          </w:tcPr>
          <w:p>
            <w:r/>
          </w:p>
        </w:tc>
      </w:tr>
    </w:tbl>
    <w:p>
      <w:pPr>
        <w:pStyle w:val="SmallNote"/>
      </w:pPr>
      <w:r>
        <w:t>Nota: esta guía no reemplaza el Manual General ni otros reglamentos aplicables. Si existe contradicción, debe escalarse a Dirección antes de actuar.</w:t>
      </w:r>
    </w:p>
    <w:p>
      <w:r>
        <w:br w:type="page"/>
      </w:r>
    </w:p>
    <w:p>
      <w:r>
        <w:rPr>
          <w:b/>
          <w:color w:val="4F81BD"/>
          <w:sz w:val="34"/>
        </w:rPr>
        <w:t>GO-DPR-01  |  DOCENCIA PRIMARIA</w:t>
      </w:r>
    </w:p>
    <w:p>
      <w:r>
        <w:t>Registros diarios del aula, calificaciones, asistencia, seguridad de alumnos, comunicación por canales oficiales y reporte de novedades.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rPr>
                <w:b/>
              </w:rPr>
              <w:t>Documento</w:t>
            </w:r>
          </w:p>
        </w:tc>
        <w:tc>
          <w:tcPr>
            <w:tcW w:type="dxa" w:w="2592"/>
          </w:tcPr>
          <w:p>
            <w:r>
              <w:t>Guía Operativa por Función</w:t>
            </w:r>
          </w:p>
        </w:tc>
        <w:tc>
          <w:tcPr>
            <w:tcW w:type="dxa" w:w="2592"/>
          </w:tcPr>
          <w:p>
            <w:r>
              <w:rPr>
                <w:b/>
              </w:rPr>
              <w:t>Versión</w:t>
            </w:r>
          </w:p>
        </w:tc>
        <w:tc>
          <w:tcPr>
            <w:tcW w:type="dxa" w:w="2592"/>
          </w:tcPr>
          <w:p>
            <w:r>
              <w:t>1.0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Base</w:t>
            </w:r>
          </w:p>
        </w:tc>
        <w:tc>
          <w:tcPr>
            <w:tcW w:type="dxa" w:w="2592"/>
          </w:tcPr>
          <w:p>
            <w:r>
              <w:t>Manual Administrativo v1.0</w:t>
            </w:r>
          </w:p>
        </w:tc>
        <w:tc>
          <w:tcPr>
            <w:tcW w:type="dxa" w:w="2592"/>
          </w:tcPr>
          <w:p>
            <w:r>
              <w:rPr>
                <w:b/>
              </w:rPr>
              <w:t>Aplicación</w:t>
            </w:r>
          </w:p>
        </w:tc>
        <w:tc>
          <w:tcPr>
            <w:tcW w:type="dxa" w:w="2592"/>
          </w:tcPr>
          <w:p>
            <w:r>
              <w:t>Personal de la categoría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Superior</w:t>
            </w:r>
          </w:p>
        </w:tc>
        <w:tc>
          <w:tcPr>
            <w:tcW w:type="dxa" w:w="2592"/>
          </w:tcPr>
          <w:p>
            <w:r>
              <w:t>Según cargo registrado en CRM</w:t>
            </w:r>
          </w:p>
        </w:tc>
        <w:tc>
          <w:tcPr>
            <w:tcW w:type="dxa" w:w="2592"/>
          </w:tcPr>
          <w:p>
            <w:r>
              <w:rPr>
                <w:b/>
              </w:rPr>
              <w:t>Revisión</w:t>
            </w:r>
          </w:p>
        </w:tc>
        <w:tc>
          <w:tcPr>
            <w:tcW w:type="dxa" w:w="2592"/>
          </w:tcPr>
          <w:p>
            <w:r>
              <w:t>Con cada nueva versión del Manual</w:t>
            </w:r>
          </w:p>
        </w:tc>
      </w:tr>
    </w:tbl>
    <w:p>
      <w:pPr>
        <w:pStyle w:val="Heading2"/>
      </w:pPr>
      <w:r>
        <w:t>Responsabilidades específicas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Prioridad</w:t>
            </w:r>
          </w:p>
        </w:tc>
        <w:tc>
          <w:tcPr>
            <w:tcW w:type="dxa" w:w="2592"/>
          </w:tcPr>
          <w:p>
            <w:r>
              <w:t>Tema</w:t>
            </w:r>
          </w:p>
        </w:tc>
        <w:tc>
          <w:tcPr>
            <w:tcW w:type="dxa" w:w="2592"/>
          </w:tcPr>
          <w:p>
            <w:r>
              <w:t>Acción esperada</w:t>
            </w:r>
          </w:p>
        </w:tc>
        <w:tc>
          <w:tcPr>
            <w:tcW w:type="dxa" w:w="2592"/>
          </w:tcPr>
          <w:p>
            <w:r>
              <w:t>Fuente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Libro de Temas</w:t>
            </w:r>
          </w:p>
        </w:tc>
        <w:tc>
          <w:tcPr>
            <w:tcW w:type="dxa" w:w="2592"/>
          </w:tcPr>
          <w:p>
            <w:r>
              <w:t>Completar diariamente los contenidos efectivamente desarrollados.</w:t>
            </w:r>
          </w:p>
        </w:tc>
        <w:tc>
          <w:tcPr>
            <w:tcW w:type="dxa" w:w="2592"/>
          </w:tcPr>
          <w:p>
            <w:r>
              <w:t>Cap. 4.4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Asistencia de alumnos</w:t>
            </w:r>
          </w:p>
        </w:tc>
        <w:tc>
          <w:tcPr>
            <w:tcW w:type="dxa" w:w="2592"/>
          </w:tcPr>
          <w:p>
            <w:r>
              <w:t>Registrar asistencia diaria e informar ausentismo reiterado a Dirección de Nivel y, si corresponde, Orientación.</w:t>
            </w:r>
          </w:p>
        </w:tc>
        <w:tc>
          <w:tcPr>
            <w:tcW w:type="dxa" w:w="2592"/>
          </w:tcPr>
          <w:p>
            <w:r>
              <w:t>Cap. 4.4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Calificaciones</w:t>
            </w:r>
          </w:p>
        </w:tc>
        <w:tc>
          <w:tcPr>
            <w:tcW w:type="dxa" w:w="2592"/>
          </w:tcPr>
          <w:p>
            <w:r>
              <w:t>Cargar las calificaciones dentro del plazo fijado en el calendario académico.</w:t>
            </w:r>
          </w:p>
        </w:tc>
        <w:tc>
          <w:tcPr>
            <w:tcW w:type="dxa" w:w="2592"/>
          </w:tcPr>
          <w:p>
            <w:r>
              <w:t>Cap. 4.5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Admisión pedagógica</w:t>
            </w:r>
          </w:p>
        </w:tc>
        <w:tc>
          <w:tcPr>
            <w:tcW w:type="dxa" w:w="2592"/>
          </w:tcPr>
          <w:p>
            <w:r>
              <w:t>Participar en instancias de conocimiento/evaluación pedagógica cuando Dirección lo disponga, sin carácter eliminatorio arbitrario.</w:t>
            </w:r>
          </w:p>
        </w:tc>
        <w:tc>
          <w:tcPr>
            <w:tcW w:type="dxa" w:w="2592"/>
          </w:tcPr>
          <w:p>
            <w:r>
              <w:t>Cap. 3.4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Accidentes y evacuación</w:t>
            </w:r>
          </w:p>
        </w:tc>
        <w:tc>
          <w:tcPr>
            <w:tcW w:type="dxa" w:w="2592"/>
          </w:tcPr>
          <w:p>
            <w:r>
              <w:t>Actuar como personal presente ante accidentes y cumplir el rol de evacuación asignado al sector.</w:t>
            </w:r>
          </w:p>
        </w:tc>
        <w:tc>
          <w:tcPr>
            <w:tcW w:type="dxa" w:w="2592"/>
          </w:tcPr>
          <w:p>
            <w:r>
              <w:t>Cap. 9</w:t>
            </w:r>
          </w:p>
        </w:tc>
      </w:tr>
    </w:tbl>
    <w:p>
      <w:pPr>
        <w:pStyle w:val="Heading2"/>
      </w:pPr>
      <w:r>
        <w:t>Núcleo común que también debe cumplir</w:t>
      </w:r>
    </w:p>
    <w:p>
      <w:pPr>
        <w:pStyle w:val="ListBullet"/>
      </w:pPr>
      <w:r>
        <w:rPr>
          <w:b/>
        </w:rPr>
        <w:t xml:space="preserve">Seguridad y emergencias: </w:t>
      </w:r>
      <w:r>
        <w:t>Conocer el plano de evacuación del sector, cumplir el rol asignado en simulacros y seguir las instrucciones de Dirección ante una emergencia.</w:t>
      </w:r>
      <w:r>
        <w:rPr>
          <w:b/>
          <w:sz w:val="18"/>
        </w:rPr>
        <w:t xml:space="preserve"> [Formulario: F-SEG-01 — Registro de simulacro y evacuación. Ver Sección de Formularios.]</w:t>
      </w:r>
    </w:p>
    <w:p>
      <w:pPr>
        <w:pStyle w:val="ListBullet"/>
      </w:pPr>
      <w:r>
        <w:rPr>
          <w:b/>
        </w:rPr>
        <w:t xml:space="preserve">Accidentes: </w:t>
      </w:r>
      <w:r>
        <w:t>Ante un accidente, el personal presente debe activar la atención inmediata y dar aviso a Dirección/Secretaría. La comunicación a la familia y el registro formal siguen el circuito institucional.</w:t>
      </w:r>
    </w:p>
    <w:p>
      <w:pPr>
        <w:pStyle w:val="ListBullet"/>
      </w:pPr>
      <w:r>
        <w:rPr>
          <w:b/>
        </w:rPr>
        <w:t xml:space="preserve">Reporte de desperfectos: </w:t>
      </w:r>
      <w:r>
        <w:t>Cualquier miembro del personal puede y debe reportar un desperfecto mediante el circuito de mantenimiento, distinguiendo entre urgente y programable.</w:t>
      </w:r>
      <w:r>
        <w:rPr>
          <w:b/>
          <w:sz w:val="18"/>
        </w:rPr>
        <w:t xml:space="preserve"> [Formulario: F-MAN-01 — Reporte de desperfecto / solicitud de reparación. Ver Sección de Formularios.]</w:t>
      </w:r>
    </w:p>
    <w:p>
      <w:pPr>
        <w:pStyle w:val="ListBullet"/>
      </w:pPr>
      <w:r>
        <w:rPr>
          <w:b/>
        </w:rPr>
        <w:t xml:space="preserve">Protección de datos: </w:t>
      </w:r>
      <w:r>
        <w:t>Acceder y compartir únicamente la información necesaria para la función. La documentación debe circular por canales oficiales.</w:t>
      </w:r>
    </w:p>
    <w:p>
      <w:pPr>
        <w:pStyle w:val="ListBullet"/>
      </w:pPr>
      <w:r>
        <w:rPr>
          <w:b/>
        </w:rPr>
        <w:t xml:space="preserve">Comunicación institucional: </w:t>
      </w:r>
      <w:r>
        <w:t>Usar los canales oficiales definidos por el colegio. En una crisis, no emitir comunicaciones paralelas: Dirección General centraliza la comunicación oficial.</w:t>
      </w:r>
    </w:p>
    <w:p>
      <w:pPr>
        <w:pStyle w:val="ListBullet"/>
      </w:pPr>
      <w:r>
        <w:rPr>
          <w:b/>
        </w:rPr>
        <w:t xml:space="preserve">Actualizaciones del Manual: </w:t>
      </w:r>
      <w:r>
        <w:t>Toda nueva versión debe ser recibida formalmente y formar parte de la inducción/capacitación del personal.</w:t>
      </w:r>
    </w:p>
    <w:p>
      <w:pPr>
        <w:pStyle w:val="Heading2"/>
      </w:pPr>
      <w:r>
        <w:t>Límites de actuación</w:t>
      </w:r>
    </w:p>
    <w:p>
      <w:r>
        <w:t>No comunicar sanciones, datos sensibles, cuestiones de mora o decisiones institucionales fuera de los canales y atribuciones asignadas.</w:t>
      </w:r>
    </w:p>
    <w:p>
      <w:pPr>
        <w:pStyle w:val="Heading2"/>
      </w:pPr>
      <w:r>
        <w:t>Documentación vinculada</w:t>
      </w:r>
    </w:p>
    <w:p>
      <w:r>
        <w:t>Libro de Temas; registro de asistencia; carga de calificaciones; minutas o informes que Dirección solicite; formularios de reporte de desperfectos.</w:t>
      </w:r>
      <w:r>
        <w:rPr>
          <w:b/>
          <w:sz w:val="18"/>
        </w:rPr>
        <w:t xml:space="preserve"> [Formulario: F-MAN-01 — Reporte de desperfecto / solicitud de reparación. Ver Sección de Formularios.]</w:t>
      </w:r>
    </w:p>
    <w:p>
      <w:pPr>
        <w:pStyle w:val="Heading2"/>
      </w:pPr>
      <w:r>
        <w:t>Escalamiento mínimo</w:t>
      </w:r>
    </w:p>
    <w:p>
      <w:r>
        <w:t>Ante duda, riesgo, accidente, incumplimiento o situación no prevista: informar al superior responsable registrado en el CRM. En asuntos de seguridad o crisis, escalar inmediatamente a Dirección/Administración según el protocolo institucional.</w:t>
      </w:r>
    </w:p>
    <w:p>
      <w:pPr>
        <w:pStyle w:val="Heading2"/>
      </w:pPr>
      <w:r>
        <w:t>Constancia para el legajo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Apellido y nombre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Cargo / nivel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entrega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capacitación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Firma / aceptación</w:t>
            </w:r>
          </w:p>
        </w:tc>
        <w:tc>
          <w:tcPr>
            <w:tcW w:type="dxa" w:w="5184"/>
          </w:tcPr>
          <w:p>
            <w:r/>
          </w:p>
        </w:tc>
      </w:tr>
    </w:tbl>
    <w:p>
      <w:pPr>
        <w:pStyle w:val="SmallNote"/>
      </w:pPr>
      <w:r>
        <w:t>Nota: esta guía no reemplaza el Manual General ni otros reglamentos aplicables. Si existe contradicción, debe escalarse a Dirección antes de actuar.</w:t>
      </w:r>
    </w:p>
    <w:p>
      <w:r>
        <w:br w:type="page"/>
      </w:r>
    </w:p>
    <w:p>
      <w:r>
        <w:rPr>
          <w:b/>
          <w:color w:val="5B9BD5"/>
          <w:sz w:val="34"/>
        </w:rPr>
        <w:t>GO-DSE-01  |  DOCENCIA SECUNDARIA</w:t>
      </w:r>
    </w:p>
    <w:p>
      <w:r>
        <w:t>Registros del espacio curricular, calificaciones, asistencia, seguridad de estudiantes, comunicación formal y reporte de novedades.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rPr>
                <w:b/>
              </w:rPr>
              <w:t>Documento</w:t>
            </w:r>
          </w:p>
        </w:tc>
        <w:tc>
          <w:tcPr>
            <w:tcW w:type="dxa" w:w="2592"/>
          </w:tcPr>
          <w:p>
            <w:r>
              <w:t>Guía Operativa por Función</w:t>
            </w:r>
          </w:p>
        </w:tc>
        <w:tc>
          <w:tcPr>
            <w:tcW w:type="dxa" w:w="2592"/>
          </w:tcPr>
          <w:p>
            <w:r>
              <w:rPr>
                <w:b/>
              </w:rPr>
              <w:t>Versión</w:t>
            </w:r>
          </w:p>
        </w:tc>
        <w:tc>
          <w:tcPr>
            <w:tcW w:type="dxa" w:w="2592"/>
          </w:tcPr>
          <w:p>
            <w:r>
              <w:t>1.0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Base</w:t>
            </w:r>
          </w:p>
        </w:tc>
        <w:tc>
          <w:tcPr>
            <w:tcW w:type="dxa" w:w="2592"/>
          </w:tcPr>
          <w:p>
            <w:r>
              <w:t>Manual Administrativo v1.0</w:t>
            </w:r>
          </w:p>
        </w:tc>
        <w:tc>
          <w:tcPr>
            <w:tcW w:type="dxa" w:w="2592"/>
          </w:tcPr>
          <w:p>
            <w:r>
              <w:rPr>
                <w:b/>
              </w:rPr>
              <w:t>Aplicación</w:t>
            </w:r>
          </w:p>
        </w:tc>
        <w:tc>
          <w:tcPr>
            <w:tcW w:type="dxa" w:w="2592"/>
          </w:tcPr>
          <w:p>
            <w:r>
              <w:t>Personal de la categoría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Superior</w:t>
            </w:r>
          </w:p>
        </w:tc>
        <w:tc>
          <w:tcPr>
            <w:tcW w:type="dxa" w:w="2592"/>
          </w:tcPr>
          <w:p>
            <w:r>
              <w:t>Según cargo registrado en CRM</w:t>
            </w:r>
          </w:p>
        </w:tc>
        <w:tc>
          <w:tcPr>
            <w:tcW w:type="dxa" w:w="2592"/>
          </w:tcPr>
          <w:p>
            <w:r>
              <w:rPr>
                <w:b/>
              </w:rPr>
              <w:t>Revisión</w:t>
            </w:r>
          </w:p>
        </w:tc>
        <w:tc>
          <w:tcPr>
            <w:tcW w:type="dxa" w:w="2592"/>
          </w:tcPr>
          <w:p>
            <w:r>
              <w:t>Con cada nueva versión del Manual</w:t>
            </w:r>
          </w:p>
        </w:tc>
      </w:tr>
    </w:tbl>
    <w:p>
      <w:pPr>
        <w:pStyle w:val="Heading2"/>
      </w:pPr>
      <w:r>
        <w:t>Responsabilidades específicas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Prioridad</w:t>
            </w:r>
          </w:p>
        </w:tc>
        <w:tc>
          <w:tcPr>
            <w:tcW w:type="dxa" w:w="2592"/>
          </w:tcPr>
          <w:p>
            <w:r>
              <w:t>Tema</w:t>
            </w:r>
          </w:p>
        </w:tc>
        <w:tc>
          <w:tcPr>
            <w:tcW w:type="dxa" w:w="2592"/>
          </w:tcPr>
          <w:p>
            <w:r>
              <w:t>Acción esperada</w:t>
            </w:r>
          </w:p>
        </w:tc>
        <w:tc>
          <w:tcPr>
            <w:tcW w:type="dxa" w:w="2592"/>
          </w:tcPr>
          <w:p>
            <w:r>
              <w:t>Fuente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Libro de Temas</w:t>
            </w:r>
          </w:p>
        </w:tc>
        <w:tc>
          <w:tcPr>
            <w:tcW w:type="dxa" w:w="2592"/>
          </w:tcPr>
          <w:p>
            <w:r>
              <w:t>Completar diariamente el registro por espacio curricular.</w:t>
            </w:r>
          </w:p>
        </w:tc>
        <w:tc>
          <w:tcPr>
            <w:tcW w:type="dxa" w:w="2592"/>
          </w:tcPr>
          <w:p>
            <w:r>
              <w:t>Cap. 4.4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Asistencia</w:t>
            </w:r>
          </w:p>
        </w:tc>
        <w:tc>
          <w:tcPr>
            <w:tcW w:type="dxa" w:w="2592"/>
          </w:tcPr>
          <w:p>
            <w:r>
              <w:t>Registrar la asistencia correspondiente e informar patrones de ausentismo según el circuito institucional.</w:t>
            </w:r>
          </w:p>
        </w:tc>
        <w:tc>
          <w:tcPr>
            <w:tcW w:type="dxa" w:w="2592"/>
          </w:tcPr>
          <w:p>
            <w:r>
              <w:t>Cap. 4.4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Calificaciones</w:t>
            </w:r>
          </w:p>
        </w:tc>
        <w:tc>
          <w:tcPr>
            <w:tcW w:type="dxa" w:w="2592"/>
          </w:tcPr>
          <w:p>
            <w:r>
              <w:t>Cargar calificaciones dentro del calendario académico y permitir el control de consistencia previo a la entrega.</w:t>
            </w:r>
          </w:p>
        </w:tc>
        <w:tc>
          <w:tcPr>
            <w:tcW w:type="dxa" w:w="2592"/>
          </w:tcPr>
          <w:p>
            <w:r>
              <w:t>Cap. 4.5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Admisión pedagógica</w:t>
            </w:r>
          </w:p>
        </w:tc>
        <w:tc>
          <w:tcPr>
            <w:tcW w:type="dxa" w:w="2592"/>
          </w:tcPr>
          <w:p>
            <w:r>
              <w:t>Participar cuando se requiera en evaluaciones pedagógicas de ingreso, sin carácter eliminatorio arbitrario.</w:t>
            </w:r>
          </w:p>
        </w:tc>
        <w:tc>
          <w:tcPr>
            <w:tcW w:type="dxa" w:w="2592"/>
          </w:tcPr>
          <w:p>
            <w:r>
              <w:t>Cap. 3.4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Accidentes y evacuación</w:t>
            </w:r>
          </w:p>
        </w:tc>
        <w:tc>
          <w:tcPr>
            <w:tcW w:type="dxa" w:w="2592"/>
          </w:tcPr>
          <w:p>
            <w:r>
              <w:t>Actuar como personal presente ante accidentes y cumplir el rol asignado en emergencias.</w:t>
            </w:r>
          </w:p>
        </w:tc>
        <w:tc>
          <w:tcPr>
            <w:tcW w:type="dxa" w:w="2592"/>
          </w:tcPr>
          <w:p>
            <w:r>
              <w:t>Cap. 9</w:t>
            </w:r>
          </w:p>
        </w:tc>
      </w:tr>
    </w:tbl>
    <w:p>
      <w:pPr>
        <w:pStyle w:val="Heading2"/>
      </w:pPr>
      <w:r>
        <w:t>Núcleo común que también debe cumplir</w:t>
      </w:r>
    </w:p>
    <w:p>
      <w:pPr>
        <w:pStyle w:val="ListBullet"/>
      </w:pPr>
      <w:r>
        <w:rPr>
          <w:b/>
        </w:rPr>
        <w:t xml:space="preserve">Seguridad y emergencias: </w:t>
      </w:r>
      <w:r>
        <w:t>Conocer el plano de evacuación del sector, cumplir el rol asignado en simulacros y seguir las instrucciones de Dirección ante una emergencia.</w:t>
      </w:r>
      <w:r>
        <w:rPr>
          <w:b/>
          <w:sz w:val="18"/>
        </w:rPr>
        <w:t xml:space="preserve"> [Formulario: F-SEG-01 — Registro de simulacro y evacuación. Ver Sección de Formularios.]</w:t>
      </w:r>
    </w:p>
    <w:p>
      <w:pPr>
        <w:pStyle w:val="ListBullet"/>
      </w:pPr>
      <w:r>
        <w:rPr>
          <w:b/>
        </w:rPr>
        <w:t xml:space="preserve">Accidentes: </w:t>
      </w:r>
      <w:r>
        <w:t>Ante un accidente, el personal presente debe activar la atención inmediata y dar aviso a Dirección/Secretaría. La comunicación a la familia y el registro formal siguen el circuito institucional.</w:t>
      </w:r>
    </w:p>
    <w:p>
      <w:pPr>
        <w:pStyle w:val="ListBullet"/>
      </w:pPr>
      <w:r>
        <w:rPr>
          <w:b/>
        </w:rPr>
        <w:t xml:space="preserve">Reporte de desperfectos: </w:t>
      </w:r>
      <w:r>
        <w:t>Cualquier miembro del personal puede y debe reportar un desperfecto mediante el circuito de mantenimiento, distinguiendo entre urgente y programable.</w:t>
      </w:r>
      <w:r>
        <w:rPr>
          <w:b/>
          <w:sz w:val="18"/>
        </w:rPr>
        <w:t xml:space="preserve"> [Formulario: F-MAN-01 — Reporte de desperfecto / solicitud de reparación. Ver Sección de Formularios.]</w:t>
      </w:r>
    </w:p>
    <w:p>
      <w:pPr>
        <w:pStyle w:val="ListBullet"/>
      </w:pPr>
      <w:r>
        <w:rPr>
          <w:b/>
        </w:rPr>
        <w:t xml:space="preserve">Protección de datos: </w:t>
      </w:r>
      <w:r>
        <w:t>Acceder y compartir únicamente la información necesaria para la función. La documentación debe circular por canales oficiales.</w:t>
      </w:r>
    </w:p>
    <w:p>
      <w:pPr>
        <w:pStyle w:val="ListBullet"/>
      </w:pPr>
      <w:r>
        <w:rPr>
          <w:b/>
        </w:rPr>
        <w:t xml:space="preserve">Comunicación institucional: </w:t>
      </w:r>
      <w:r>
        <w:t>Usar los canales oficiales definidos por el colegio. En una crisis, no emitir comunicaciones paralelas: Dirección General centraliza la comunicación oficial.</w:t>
      </w:r>
    </w:p>
    <w:p>
      <w:pPr>
        <w:pStyle w:val="ListBullet"/>
      </w:pPr>
      <w:r>
        <w:rPr>
          <w:b/>
        </w:rPr>
        <w:t xml:space="preserve">Actualizaciones del Manual: </w:t>
      </w:r>
      <w:r>
        <w:t>Toda nueva versión debe ser recibida formalmente y formar parte de la inducción/capacitación del personal.</w:t>
      </w:r>
    </w:p>
    <w:p>
      <w:pPr>
        <w:pStyle w:val="Heading2"/>
      </w:pPr>
      <w:r>
        <w:t>Límites de actuación</w:t>
      </w:r>
    </w:p>
    <w:p>
      <w:r>
        <w:t>No emitir comunicaciones institucionales sobre crisis, sanciones o datos personales por canales no autorizados.</w:t>
      </w:r>
    </w:p>
    <w:p>
      <w:pPr>
        <w:pStyle w:val="Heading2"/>
      </w:pPr>
      <w:r>
        <w:t>Documentación vinculada</w:t>
      </w:r>
    </w:p>
    <w:p>
      <w:r>
        <w:t>Libro de Temas; registro de asistencia; carga de calificaciones; informes requeridos; reportes de desperfectos.</w:t>
      </w:r>
      <w:r>
        <w:rPr>
          <w:b/>
          <w:sz w:val="18"/>
        </w:rPr>
        <w:t xml:space="preserve"> [Formulario: F-MAN-01 — Reporte de desperfecto / solicitud de reparación. Ver Sección de Formularios.]</w:t>
      </w:r>
    </w:p>
    <w:p>
      <w:pPr>
        <w:pStyle w:val="Heading2"/>
      </w:pPr>
      <w:r>
        <w:t>Escalamiento mínimo</w:t>
      </w:r>
    </w:p>
    <w:p>
      <w:r>
        <w:t>Ante duda, riesgo, accidente, incumplimiento o situación no prevista: informar al superior responsable registrado en el CRM. En asuntos de seguridad o crisis, escalar inmediatamente a Dirección/Administración según el protocolo institucional.</w:t>
      </w:r>
    </w:p>
    <w:p>
      <w:pPr>
        <w:pStyle w:val="Heading2"/>
      </w:pPr>
      <w:r>
        <w:t>Constancia para el legajo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Apellido y nombre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Cargo / nivel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entrega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capacitación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Firma / aceptación</w:t>
            </w:r>
          </w:p>
        </w:tc>
        <w:tc>
          <w:tcPr>
            <w:tcW w:type="dxa" w:w="5184"/>
          </w:tcPr>
          <w:p>
            <w:r/>
          </w:p>
        </w:tc>
      </w:tr>
    </w:tbl>
    <w:p>
      <w:pPr>
        <w:pStyle w:val="SmallNote"/>
      </w:pPr>
      <w:r>
        <w:t>Nota: esta guía no reemplaza el Manual General ni otros reglamentos aplicables. Si existe contradicción, debe escalarse a Dirección antes de actuar.</w:t>
      </w:r>
    </w:p>
    <w:p>
      <w:r>
        <w:br w:type="page"/>
      </w:r>
    </w:p>
    <w:p>
      <w:r>
        <w:rPr>
          <w:b/>
          <w:color w:val="6C63A8"/>
          <w:sz w:val="34"/>
        </w:rPr>
        <w:t>GO-COA-01  |  COORDINACIÓN ACADÉMICA</w:t>
      </w:r>
    </w:p>
    <w:p>
      <w:r>
        <w:t>Supervisión académica operativa y articulación entre docentes, Dirección de Nivel y Secretaría.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rPr>
                <w:b/>
              </w:rPr>
              <w:t>Documento</w:t>
            </w:r>
          </w:p>
        </w:tc>
        <w:tc>
          <w:tcPr>
            <w:tcW w:type="dxa" w:w="2592"/>
          </w:tcPr>
          <w:p>
            <w:r>
              <w:t>Guía Operativa por Función</w:t>
            </w:r>
          </w:p>
        </w:tc>
        <w:tc>
          <w:tcPr>
            <w:tcW w:type="dxa" w:w="2592"/>
          </w:tcPr>
          <w:p>
            <w:r>
              <w:rPr>
                <w:b/>
              </w:rPr>
              <w:t>Versión</w:t>
            </w:r>
          </w:p>
        </w:tc>
        <w:tc>
          <w:tcPr>
            <w:tcW w:type="dxa" w:w="2592"/>
          </w:tcPr>
          <w:p>
            <w:r>
              <w:t>1.0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Base</w:t>
            </w:r>
          </w:p>
        </w:tc>
        <w:tc>
          <w:tcPr>
            <w:tcW w:type="dxa" w:w="2592"/>
          </w:tcPr>
          <w:p>
            <w:r>
              <w:t>Manual Administrativo v1.0</w:t>
            </w:r>
          </w:p>
        </w:tc>
        <w:tc>
          <w:tcPr>
            <w:tcW w:type="dxa" w:w="2592"/>
          </w:tcPr>
          <w:p>
            <w:r>
              <w:rPr>
                <w:b/>
              </w:rPr>
              <w:t>Aplicación</w:t>
            </w:r>
          </w:p>
        </w:tc>
        <w:tc>
          <w:tcPr>
            <w:tcW w:type="dxa" w:w="2592"/>
          </w:tcPr>
          <w:p>
            <w:r>
              <w:t>Personal de la categoría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Superior</w:t>
            </w:r>
          </w:p>
        </w:tc>
        <w:tc>
          <w:tcPr>
            <w:tcW w:type="dxa" w:w="2592"/>
          </w:tcPr>
          <w:p>
            <w:r>
              <w:t>Según cargo registrado en CRM</w:t>
            </w:r>
          </w:p>
        </w:tc>
        <w:tc>
          <w:tcPr>
            <w:tcW w:type="dxa" w:w="2592"/>
          </w:tcPr>
          <w:p>
            <w:r>
              <w:rPr>
                <w:b/>
              </w:rPr>
              <w:t>Revisión</w:t>
            </w:r>
          </w:p>
        </w:tc>
        <w:tc>
          <w:tcPr>
            <w:tcW w:type="dxa" w:w="2592"/>
          </w:tcPr>
          <w:p>
            <w:r>
              <w:t>Con cada nueva versión del Manual</w:t>
            </w:r>
          </w:p>
        </w:tc>
      </w:tr>
    </w:tbl>
    <w:p>
      <w:pPr>
        <w:pStyle w:val="Heading2"/>
      </w:pPr>
      <w:r>
        <w:t>Responsabilidades específicas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Prioridad</w:t>
            </w:r>
          </w:p>
        </w:tc>
        <w:tc>
          <w:tcPr>
            <w:tcW w:type="dxa" w:w="2592"/>
          </w:tcPr>
          <w:p>
            <w:r>
              <w:t>Tema</w:t>
            </w:r>
          </w:p>
        </w:tc>
        <w:tc>
          <w:tcPr>
            <w:tcW w:type="dxa" w:w="2592"/>
          </w:tcPr>
          <w:p>
            <w:r>
              <w:t>Acción esperada</w:t>
            </w:r>
          </w:p>
        </w:tc>
        <w:tc>
          <w:tcPr>
            <w:tcW w:type="dxa" w:w="2592"/>
          </w:tcPr>
          <w:p>
            <w:r>
              <w:t>Fuente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Registros académicos</w:t>
            </w:r>
          </w:p>
        </w:tc>
        <w:tc>
          <w:tcPr>
            <w:tcW w:type="dxa" w:w="2592"/>
          </w:tcPr>
          <w:p>
            <w:r>
              <w:t>Asegurar que los docentes cumplan los registros y calendarios definidos por Dirección de Nivel.</w:t>
            </w:r>
          </w:p>
        </w:tc>
        <w:tc>
          <w:tcPr>
            <w:tcW w:type="dxa" w:w="2592"/>
          </w:tcPr>
          <w:p>
            <w:r>
              <w:t>Cap. 4.4-4.5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Control de consistencia</w:t>
            </w:r>
          </w:p>
        </w:tc>
        <w:tc>
          <w:tcPr>
            <w:tcW w:type="dxa" w:w="2592"/>
          </w:tcPr>
          <w:p>
            <w:r>
              <w:t>Colaborar con Dirección en la revisión de coherencia entre registros académicos cuando se le delegue formalmente.</w:t>
            </w:r>
          </w:p>
        </w:tc>
        <w:tc>
          <w:tcPr>
            <w:tcW w:type="dxa" w:w="2592"/>
          </w:tcPr>
          <w:p>
            <w:r>
              <w:t>Cap. 4.5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Comunicación</w:t>
            </w:r>
          </w:p>
        </w:tc>
        <w:tc>
          <w:tcPr>
            <w:tcW w:type="dxa" w:w="2592"/>
          </w:tcPr>
          <w:p>
            <w:r>
              <w:t>Canalizar novedades académicas por los medios oficiales y documentar reuniones con impacto administrativo.</w:t>
            </w:r>
          </w:p>
        </w:tc>
        <w:tc>
          <w:tcPr>
            <w:tcW w:type="dxa" w:w="2592"/>
          </w:tcPr>
          <w:p>
            <w:r>
              <w:t>Cap. 11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Seguridad</w:t>
            </w:r>
          </w:p>
        </w:tc>
        <w:tc>
          <w:tcPr>
            <w:tcW w:type="dxa" w:w="2592"/>
          </w:tcPr>
          <w:p>
            <w:r>
              <w:t>Conocer roles de emergencia y escalar situaciones de riesgo.</w:t>
            </w:r>
          </w:p>
        </w:tc>
        <w:tc>
          <w:tcPr>
            <w:tcW w:type="dxa" w:w="2592"/>
          </w:tcPr>
          <w:p>
            <w:r>
              <w:t>Cap. 9</w:t>
            </w:r>
          </w:p>
        </w:tc>
      </w:tr>
    </w:tbl>
    <w:p>
      <w:pPr>
        <w:pStyle w:val="Heading2"/>
      </w:pPr>
      <w:r>
        <w:t>Núcleo común que también debe cumplir</w:t>
      </w:r>
    </w:p>
    <w:p>
      <w:pPr>
        <w:pStyle w:val="ListBullet"/>
      </w:pPr>
      <w:r>
        <w:rPr>
          <w:b/>
        </w:rPr>
        <w:t xml:space="preserve">Seguridad y emergencias: </w:t>
      </w:r>
      <w:r>
        <w:t>Conocer el plano de evacuación del sector, cumplir el rol asignado en simulacros y seguir las instrucciones de Dirección ante una emergencia.</w:t>
      </w:r>
      <w:r>
        <w:rPr>
          <w:b/>
          <w:sz w:val="18"/>
        </w:rPr>
        <w:t xml:space="preserve"> [Formulario: F-SEG-01 — Registro de simulacro y evacuación. Ver Sección de Formularios.]</w:t>
      </w:r>
    </w:p>
    <w:p>
      <w:pPr>
        <w:pStyle w:val="ListBullet"/>
      </w:pPr>
      <w:r>
        <w:rPr>
          <w:b/>
        </w:rPr>
        <w:t xml:space="preserve">Accidentes: </w:t>
      </w:r>
      <w:r>
        <w:t>Ante un accidente, el personal presente debe activar la atención inmediata y dar aviso a Dirección/Secretaría. La comunicación a la familia y el registro formal siguen el circuito institucional.</w:t>
      </w:r>
    </w:p>
    <w:p>
      <w:pPr>
        <w:pStyle w:val="ListBullet"/>
      </w:pPr>
      <w:r>
        <w:rPr>
          <w:b/>
        </w:rPr>
        <w:t xml:space="preserve">Reporte de desperfectos: </w:t>
      </w:r>
      <w:r>
        <w:t>Cualquier miembro del personal puede y debe reportar un desperfecto mediante el circuito de mantenimiento, distinguiendo entre urgente y programable.</w:t>
      </w:r>
      <w:r>
        <w:rPr>
          <w:b/>
          <w:sz w:val="18"/>
        </w:rPr>
        <w:t xml:space="preserve"> [Formulario: F-MAN-01 — Reporte de desperfecto / solicitud de reparación. Ver Sección de Formularios.]</w:t>
      </w:r>
    </w:p>
    <w:p>
      <w:pPr>
        <w:pStyle w:val="ListBullet"/>
      </w:pPr>
      <w:r>
        <w:rPr>
          <w:b/>
        </w:rPr>
        <w:t xml:space="preserve">Protección de datos: </w:t>
      </w:r>
      <w:r>
        <w:t>Acceder y compartir únicamente la información necesaria para la función. La documentación debe circular por canales oficiales.</w:t>
      </w:r>
    </w:p>
    <w:p>
      <w:pPr>
        <w:pStyle w:val="ListBullet"/>
      </w:pPr>
      <w:r>
        <w:rPr>
          <w:b/>
        </w:rPr>
        <w:t xml:space="preserve">Comunicación institucional: </w:t>
      </w:r>
      <w:r>
        <w:t>Usar los canales oficiales definidos por el colegio. En una crisis, no emitir comunicaciones paralelas: Dirección General centraliza la comunicación oficial.</w:t>
      </w:r>
    </w:p>
    <w:p>
      <w:pPr>
        <w:pStyle w:val="ListBullet"/>
      </w:pPr>
      <w:r>
        <w:rPr>
          <w:b/>
        </w:rPr>
        <w:t xml:space="preserve">Actualizaciones del Manual: </w:t>
      </w:r>
      <w:r>
        <w:t>Toda nueva versión debe ser recibida formalmente y formar parte de la inducción/capacitación del personal.</w:t>
      </w:r>
    </w:p>
    <w:p>
      <w:pPr>
        <w:pStyle w:val="Heading2"/>
      </w:pPr>
      <w:r>
        <w:t>Límites de actuación</w:t>
      </w:r>
    </w:p>
    <w:p>
      <w:r>
        <w:t>El Manual no asigna expresamente a la Coordinación Académica facultades propias de Dirección o Secretaría. Toda delegación debe quedar definida internamente.</w:t>
      </w:r>
    </w:p>
    <w:p>
      <w:pPr>
        <w:pStyle w:val="Heading2"/>
      </w:pPr>
      <w:r>
        <w:t>Documentación vinculada</w:t>
      </w:r>
    </w:p>
    <w:p>
      <w:r>
        <w:t>Cronogramas; registros de seguimiento; minutas; informes a Dirección.</w:t>
      </w:r>
    </w:p>
    <w:p>
      <w:pPr>
        <w:pStyle w:val="Heading2"/>
      </w:pPr>
      <w:r>
        <w:t>Escalamiento mínimo</w:t>
      </w:r>
    </w:p>
    <w:p>
      <w:r>
        <w:t>Ante duda, riesgo, accidente, incumplimiento o situación no prevista: informar al superior responsable registrado en el CRM. En asuntos de seguridad o crisis, escalar inmediatamente a Dirección/Administración según el protocolo institucional.</w:t>
      </w:r>
    </w:p>
    <w:p>
      <w:pPr>
        <w:pStyle w:val="Heading2"/>
      </w:pPr>
      <w:r>
        <w:t>Constancia para el legajo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Apellido y nombre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Cargo / nivel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entrega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capacitación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Firma / aceptación</w:t>
            </w:r>
          </w:p>
        </w:tc>
        <w:tc>
          <w:tcPr>
            <w:tcW w:type="dxa" w:w="5184"/>
          </w:tcPr>
          <w:p>
            <w:r/>
          </w:p>
        </w:tc>
      </w:tr>
    </w:tbl>
    <w:p>
      <w:pPr>
        <w:pStyle w:val="SmallNote"/>
      </w:pPr>
      <w:r>
        <w:t>Nota: esta guía no reemplaza el Manual General ni otros reglamentos aplicables. Si existe contradicción, debe escalarse a Dirección antes de actuar.</w:t>
      </w:r>
    </w:p>
    <w:p>
      <w:r>
        <w:br w:type="page"/>
      </w:r>
    </w:p>
    <w:p>
      <w:r>
        <w:rPr>
          <w:b/>
          <w:color w:val="B8752A"/>
          <w:sz w:val="34"/>
        </w:rPr>
        <w:t>GO-PRE-01  |  PRECEPTORÍA Y CONVIVENCIA</w:t>
      </w:r>
    </w:p>
    <w:p>
      <w:r>
        <w:t>Seguimiento cotidiano de asistencia y convivencia, documentación de novedades y escalamiento a Dirección.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rPr>
                <w:b/>
              </w:rPr>
              <w:t>Documento</w:t>
            </w:r>
          </w:p>
        </w:tc>
        <w:tc>
          <w:tcPr>
            <w:tcW w:type="dxa" w:w="2592"/>
          </w:tcPr>
          <w:p>
            <w:r>
              <w:t>Guía Operativa por Función</w:t>
            </w:r>
          </w:p>
        </w:tc>
        <w:tc>
          <w:tcPr>
            <w:tcW w:type="dxa" w:w="2592"/>
          </w:tcPr>
          <w:p>
            <w:r>
              <w:rPr>
                <w:b/>
              </w:rPr>
              <w:t>Versión</w:t>
            </w:r>
          </w:p>
        </w:tc>
        <w:tc>
          <w:tcPr>
            <w:tcW w:type="dxa" w:w="2592"/>
          </w:tcPr>
          <w:p>
            <w:r>
              <w:t>1.0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Base</w:t>
            </w:r>
          </w:p>
        </w:tc>
        <w:tc>
          <w:tcPr>
            <w:tcW w:type="dxa" w:w="2592"/>
          </w:tcPr>
          <w:p>
            <w:r>
              <w:t>Manual Administrativo v1.0</w:t>
            </w:r>
          </w:p>
        </w:tc>
        <w:tc>
          <w:tcPr>
            <w:tcW w:type="dxa" w:w="2592"/>
          </w:tcPr>
          <w:p>
            <w:r>
              <w:rPr>
                <w:b/>
              </w:rPr>
              <w:t>Aplicación</w:t>
            </w:r>
          </w:p>
        </w:tc>
        <w:tc>
          <w:tcPr>
            <w:tcW w:type="dxa" w:w="2592"/>
          </w:tcPr>
          <w:p>
            <w:r>
              <w:t>Personal de la categoría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Superior</w:t>
            </w:r>
          </w:p>
        </w:tc>
        <w:tc>
          <w:tcPr>
            <w:tcW w:type="dxa" w:w="2592"/>
          </w:tcPr>
          <w:p>
            <w:r>
              <w:t>Según cargo registrado en CRM</w:t>
            </w:r>
          </w:p>
        </w:tc>
        <w:tc>
          <w:tcPr>
            <w:tcW w:type="dxa" w:w="2592"/>
          </w:tcPr>
          <w:p>
            <w:r>
              <w:rPr>
                <w:b/>
              </w:rPr>
              <w:t>Revisión</w:t>
            </w:r>
          </w:p>
        </w:tc>
        <w:tc>
          <w:tcPr>
            <w:tcW w:type="dxa" w:w="2592"/>
          </w:tcPr>
          <w:p>
            <w:r>
              <w:t>Con cada nueva versión del Manual</w:t>
            </w:r>
          </w:p>
        </w:tc>
      </w:tr>
    </w:tbl>
    <w:p>
      <w:pPr>
        <w:pStyle w:val="Heading2"/>
      </w:pPr>
      <w:r>
        <w:t>Responsabilidades específicas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Prioridad</w:t>
            </w:r>
          </w:p>
        </w:tc>
        <w:tc>
          <w:tcPr>
            <w:tcW w:type="dxa" w:w="2592"/>
          </w:tcPr>
          <w:p>
            <w:r>
              <w:t>Tema</w:t>
            </w:r>
          </w:p>
        </w:tc>
        <w:tc>
          <w:tcPr>
            <w:tcW w:type="dxa" w:w="2592"/>
          </w:tcPr>
          <w:p>
            <w:r>
              <w:t>Acción esperada</w:t>
            </w:r>
          </w:p>
        </w:tc>
        <w:tc>
          <w:tcPr>
            <w:tcW w:type="dxa" w:w="2592"/>
          </w:tcPr>
          <w:p>
            <w:r>
              <w:t>Fuente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Asistencia</w:t>
            </w:r>
          </w:p>
        </w:tc>
        <w:tc>
          <w:tcPr>
            <w:tcW w:type="dxa" w:w="2592"/>
          </w:tcPr>
          <w:p>
            <w:r>
              <w:t>Colaborar con el registro y seguimiento de inasistencias conforme a la organización interna del nivel.</w:t>
            </w:r>
          </w:p>
        </w:tc>
        <w:tc>
          <w:tcPr>
            <w:tcW w:type="dxa" w:w="2592"/>
          </w:tcPr>
          <w:p>
            <w:r>
              <w:t>Cap. 4.4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Convivencia</w:t>
            </w:r>
          </w:p>
        </w:tc>
        <w:tc>
          <w:tcPr>
            <w:tcW w:type="dxa" w:w="2592"/>
          </w:tcPr>
          <w:p>
            <w:r>
              <w:t>Elevar a Dirección situaciones que puedan requerir aplicación del Reglamento de Convivencia y registro formal.</w:t>
            </w:r>
          </w:p>
        </w:tc>
        <w:tc>
          <w:tcPr>
            <w:tcW w:type="dxa" w:w="2592"/>
          </w:tcPr>
          <w:p>
            <w:r>
              <w:t>Cap. 4.8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Comunicación</w:t>
            </w:r>
          </w:p>
        </w:tc>
        <w:tc>
          <w:tcPr>
            <w:tcW w:type="dxa" w:w="2592"/>
          </w:tcPr>
          <w:p>
            <w:r>
              <w:t>Usar canales oficiales y registrar reuniones con impacto administrativo.</w:t>
            </w:r>
          </w:p>
        </w:tc>
        <w:tc>
          <w:tcPr>
            <w:tcW w:type="dxa" w:w="2592"/>
          </w:tcPr>
          <w:p>
            <w:r>
              <w:t>Cap. 11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Accidentes y evacuación</w:t>
            </w:r>
          </w:p>
        </w:tc>
        <w:tc>
          <w:tcPr>
            <w:tcW w:type="dxa" w:w="2592"/>
          </w:tcPr>
          <w:p>
            <w:r>
              <w:t>Actuar como personal presente y cumplir funciones asignadas en emergencias.</w:t>
            </w:r>
          </w:p>
        </w:tc>
        <w:tc>
          <w:tcPr>
            <w:tcW w:type="dxa" w:w="2592"/>
          </w:tcPr>
          <w:p>
            <w:r>
              <w:t>Cap. 9</w:t>
            </w:r>
          </w:p>
        </w:tc>
      </w:tr>
    </w:tbl>
    <w:p>
      <w:pPr>
        <w:pStyle w:val="Heading2"/>
      </w:pPr>
      <w:r>
        <w:t>Núcleo común que también debe cumplir</w:t>
      </w:r>
    </w:p>
    <w:p>
      <w:pPr>
        <w:pStyle w:val="ListBullet"/>
      </w:pPr>
      <w:r>
        <w:rPr>
          <w:b/>
        </w:rPr>
        <w:t xml:space="preserve">Seguridad y emergencias: </w:t>
      </w:r>
      <w:r>
        <w:t>Conocer el plano de evacuación del sector, cumplir el rol asignado en simulacros y seguir las instrucciones de Dirección ante una emergencia.</w:t>
      </w:r>
      <w:r>
        <w:rPr>
          <w:b/>
          <w:sz w:val="18"/>
        </w:rPr>
        <w:t xml:space="preserve"> [Formulario: F-SEG-01 — Registro de simulacro y evacuación. Ver Sección de Formularios.]</w:t>
      </w:r>
    </w:p>
    <w:p>
      <w:pPr>
        <w:pStyle w:val="ListBullet"/>
      </w:pPr>
      <w:r>
        <w:rPr>
          <w:b/>
        </w:rPr>
        <w:t xml:space="preserve">Accidentes: </w:t>
      </w:r>
      <w:r>
        <w:t>Ante un accidente, el personal presente debe activar la atención inmediata y dar aviso a Dirección/Secretaría. La comunicación a la familia y el registro formal siguen el circuito institucional.</w:t>
      </w:r>
    </w:p>
    <w:p>
      <w:pPr>
        <w:pStyle w:val="ListBullet"/>
      </w:pPr>
      <w:r>
        <w:rPr>
          <w:b/>
        </w:rPr>
        <w:t xml:space="preserve">Reporte de desperfectos: </w:t>
      </w:r>
      <w:r>
        <w:t>Cualquier miembro del personal puede y debe reportar un desperfecto mediante el circuito de mantenimiento, distinguiendo entre urgente y programable.</w:t>
      </w:r>
      <w:r>
        <w:rPr>
          <w:b/>
          <w:sz w:val="18"/>
        </w:rPr>
        <w:t xml:space="preserve"> [Formulario: F-MAN-01 — Reporte de desperfecto / solicitud de reparación. Ver Sección de Formularios.]</w:t>
      </w:r>
    </w:p>
    <w:p>
      <w:pPr>
        <w:pStyle w:val="ListBullet"/>
      </w:pPr>
      <w:r>
        <w:rPr>
          <w:b/>
        </w:rPr>
        <w:t xml:space="preserve">Protección de datos: </w:t>
      </w:r>
      <w:r>
        <w:t>Acceder y compartir únicamente la información necesaria para la función. La documentación debe circular por canales oficiales.</w:t>
      </w:r>
    </w:p>
    <w:p>
      <w:pPr>
        <w:pStyle w:val="ListBullet"/>
      </w:pPr>
      <w:r>
        <w:rPr>
          <w:b/>
        </w:rPr>
        <w:t xml:space="preserve">Comunicación institucional: </w:t>
      </w:r>
      <w:r>
        <w:t>Usar los canales oficiales definidos por el colegio. En una crisis, no emitir comunicaciones paralelas: Dirección General centraliza la comunicación oficial.</w:t>
      </w:r>
    </w:p>
    <w:p>
      <w:pPr>
        <w:pStyle w:val="ListBullet"/>
      </w:pPr>
      <w:r>
        <w:rPr>
          <w:b/>
        </w:rPr>
        <w:t xml:space="preserve">Actualizaciones del Manual: </w:t>
      </w:r>
      <w:r>
        <w:t>Toda nueva versión debe ser recibida formalmente y formar parte de la inducción/capacitación del personal.</w:t>
      </w:r>
    </w:p>
    <w:p>
      <w:pPr>
        <w:pStyle w:val="Heading2"/>
      </w:pPr>
      <w:r>
        <w:t>Límites de actuación</w:t>
      </w:r>
    </w:p>
    <w:p>
      <w:r>
        <w:t>El Manual no define un procedimiento operativo específico de preceptoría. No aplicar sanciones formales por fuera del Reglamento de Convivencia y de la autoridad competente.</w:t>
      </w:r>
    </w:p>
    <w:p>
      <w:pPr>
        <w:pStyle w:val="Heading2"/>
      </w:pPr>
      <w:r>
        <w:t>Documentación vinculada</w:t>
      </w:r>
    </w:p>
    <w:p>
      <w:r>
        <w:t>Registros de asistencia/novedades según política interna; minutas; reportes; actas solo cuando corresponda por el circuito formal.</w:t>
      </w:r>
    </w:p>
    <w:p>
      <w:pPr>
        <w:pStyle w:val="Heading2"/>
      </w:pPr>
      <w:r>
        <w:t>Escalamiento mínimo</w:t>
      </w:r>
    </w:p>
    <w:p>
      <w:r>
        <w:t>Ante duda, riesgo, accidente, incumplimiento o situación no prevista: informar al superior responsable registrado en el CRM. En asuntos de seguridad o crisis, escalar inmediatamente a Dirección/Administración según el protocolo institucional.</w:t>
      </w:r>
    </w:p>
    <w:p>
      <w:pPr>
        <w:pStyle w:val="Heading2"/>
      </w:pPr>
      <w:r>
        <w:t>Constancia para el legajo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Apellido y nombre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Cargo / nivel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entrega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capacitación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Firma / aceptación</w:t>
            </w:r>
          </w:p>
        </w:tc>
        <w:tc>
          <w:tcPr>
            <w:tcW w:type="dxa" w:w="5184"/>
          </w:tcPr>
          <w:p>
            <w:r/>
          </w:p>
        </w:tc>
      </w:tr>
    </w:tbl>
    <w:p>
      <w:pPr>
        <w:pStyle w:val="SmallNote"/>
      </w:pPr>
      <w:r>
        <w:t>Nota: esta guía no reemplaza el Manual General ni otros reglamentos aplicables. Si existe contradicción, debe escalarse a Dirección antes de actuar.</w:t>
      </w:r>
    </w:p>
    <w:p>
      <w:r>
        <w:br w:type="page"/>
      </w:r>
    </w:p>
    <w:p>
      <w:r>
        <w:rPr>
          <w:b/>
          <w:color w:val="8B6F47"/>
          <w:sz w:val="34"/>
        </w:rPr>
        <w:t>GO-ORI-01  |  ORIENTACIÓN ESCOLAR</w:t>
      </w:r>
    </w:p>
    <w:p>
      <w:r>
        <w:t>Intervención en necesidades educativas especiales, situaciones sociales y acompañamiento con confidencialidad reforzada.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rPr>
                <w:b/>
              </w:rPr>
              <w:t>Documento</w:t>
            </w:r>
          </w:p>
        </w:tc>
        <w:tc>
          <w:tcPr>
            <w:tcW w:type="dxa" w:w="2592"/>
          </w:tcPr>
          <w:p>
            <w:r>
              <w:t>Guía Operativa por Función</w:t>
            </w:r>
          </w:p>
        </w:tc>
        <w:tc>
          <w:tcPr>
            <w:tcW w:type="dxa" w:w="2592"/>
          </w:tcPr>
          <w:p>
            <w:r>
              <w:rPr>
                <w:b/>
              </w:rPr>
              <w:t>Versión</w:t>
            </w:r>
          </w:p>
        </w:tc>
        <w:tc>
          <w:tcPr>
            <w:tcW w:type="dxa" w:w="2592"/>
          </w:tcPr>
          <w:p>
            <w:r>
              <w:t>1.0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Base</w:t>
            </w:r>
          </w:p>
        </w:tc>
        <w:tc>
          <w:tcPr>
            <w:tcW w:type="dxa" w:w="2592"/>
          </w:tcPr>
          <w:p>
            <w:r>
              <w:t>Manual Administrativo v1.0</w:t>
            </w:r>
          </w:p>
        </w:tc>
        <w:tc>
          <w:tcPr>
            <w:tcW w:type="dxa" w:w="2592"/>
          </w:tcPr>
          <w:p>
            <w:r>
              <w:rPr>
                <w:b/>
              </w:rPr>
              <w:t>Aplicación</w:t>
            </w:r>
          </w:p>
        </w:tc>
        <w:tc>
          <w:tcPr>
            <w:tcW w:type="dxa" w:w="2592"/>
          </w:tcPr>
          <w:p>
            <w:r>
              <w:t>Personal de la categoría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Superior</w:t>
            </w:r>
          </w:p>
        </w:tc>
        <w:tc>
          <w:tcPr>
            <w:tcW w:type="dxa" w:w="2592"/>
          </w:tcPr>
          <w:p>
            <w:r>
              <w:t>Según cargo registrado en CRM</w:t>
            </w:r>
          </w:p>
        </w:tc>
        <w:tc>
          <w:tcPr>
            <w:tcW w:type="dxa" w:w="2592"/>
          </w:tcPr>
          <w:p>
            <w:r>
              <w:rPr>
                <w:b/>
              </w:rPr>
              <w:t>Revisión</w:t>
            </w:r>
          </w:p>
        </w:tc>
        <w:tc>
          <w:tcPr>
            <w:tcW w:type="dxa" w:w="2592"/>
          </w:tcPr>
          <w:p>
            <w:r>
              <w:t>Con cada nueva versión del Manual</w:t>
            </w:r>
          </w:p>
        </w:tc>
      </w:tr>
    </w:tbl>
    <w:p>
      <w:pPr>
        <w:pStyle w:val="Heading2"/>
      </w:pPr>
      <w:r>
        <w:t>Responsabilidades específicas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Prioridad</w:t>
            </w:r>
          </w:p>
        </w:tc>
        <w:tc>
          <w:tcPr>
            <w:tcW w:type="dxa" w:w="2592"/>
          </w:tcPr>
          <w:p>
            <w:r>
              <w:t>Tema</w:t>
            </w:r>
          </w:p>
        </w:tc>
        <w:tc>
          <w:tcPr>
            <w:tcW w:type="dxa" w:w="2592"/>
          </w:tcPr>
          <w:p>
            <w:r>
              <w:t>Acción esperada</w:t>
            </w:r>
          </w:p>
        </w:tc>
        <w:tc>
          <w:tcPr>
            <w:tcW w:type="dxa" w:w="2592"/>
          </w:tcPr>
          <w:p>
            <w:r>
              <w:t>Fuente</w:t>
            </w:r>
          </w:p>
        </w:tc>
      </w:tr>
      <w:tr>
        <w:tc>
          <w:tcPr>
            <w:tcW w:type="dxa" w:w="2592"/>
          </w:tcPr>
          <w:p>
            <w:r>
              <w:t>CONFIDENCIAL</w:t>
            </w:r>
          </w:p>
        </w:tc>
        <w:tc>
          <w:tcPr>
            <w:tcW w:type="dxa" w:w="2592"/>
          </w:tcPr>
          <w:p>
            <w:r>
              <w:t>Legajos e informes</w:t>
            </w:r>
          </w:p>
        </w:tc>
        <w:tc>
          <w:tcPr>
            <w:tcW w:type="dxa" w:w="2592"/>
          </w:tcPr>
          <w:p>
            <w:r>
              <w:t>Acceder únicamente a la información necesaria y resguardar los informes de Orientación con confidencialidad reforzada.</w:t>
            </w:r>
          </w:p>
        </w:tc>
        <w:tc>
          <w:tcPr>
            <w:tcW w:type="dxa" w:w="2592"/>
          </w:tcPr>
          <w:p>
            <w:r>
              <w:t>Cap. 4.2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Admisión con apoyos</w:t>
            </w:r>
          </w:p>
        </w:tc>
        <w:tc>
          <w:tcPr>
            <w:tcW w:type="dxa" w:w="2592"/>
          </w:tcPr>
          <w:p>
            <w:r>
              <w:t>Participar en la evaluación razonable de apoyos para alumnos con necesidades educativas especiales.</w:t>
            </w:r>
          </w:p>
        </w:tc>
        <w:tc>
          <w:tcPr>
            <w:tcW w:type="dxa" w:w="2592"/>
          </w:tcPr>
          <w:p>
            <w:r>
              <w:t>Cap. 3.6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Ausentismo</w:t>
            </w:r>
          </w:p>
        </w:tc>
        <w:tc>
          <w:tcPr>
            <w:tcW w:type="dxa" w:w="2592"/>
          </w:tcPr>
          <w:p>
            <w:r>
              <w:t>Intervenir cuando Dirección derive patrones de ausentismo u otras situaciones relevantes.</w:t>
            </w:r>
          </w:p>
        </w:tc>
        <w:tc>
          <w:tcPr>
            <w:tcW w:type="dxa" w:w="2592"/>
          </w:tcPr>
          <w:p>
            <w:r>
              <w:t>Cap. 4.4</w:t>
            </w:r>
          </w:p>
        </w:tc>
      </w:tr>
      <w:tr>
        <w:tc>
          <w:tcPr>
            <w:tcW w:type="dxa" w:w="2592"/>
          </w:tcPr>
          <w:p>
            <w:r>
              <w:t>CONFIDENCIAL</w:t>
            </w:r>
          </w:p>
        </w:tc>
        <w:tc>
          <w:tcPr>
            <w:tcW w:type="dxa" w:w="2592"/>
          </w:tcPr>
          <w:p>
            <w:r>
              <w:t>Becas</w:t>
            </w:r>
          </w:p>
        </w:tc>
        <w:tc>
          <w:tcPr>
            <w:tcW w:type="dxa" w:w="2592"/>
          </w:tcPr>
          <w:p>
            <w:r>
              <w:t>Participar, si integra el Comité de Becas, bajo tratamiento reservado de la información socio-familiar.</w:t>
            </w:r>
          </w:p>
        </w:tc>
        <w:tc>
          <w:tcPr>
            <w:tcW w:type="dxa" w:w="2592"/>
          </w:tcPr>
          <w:p>
            <w:r>
              <w:t>Cap. 5.4</w:t>
            </w:r>
          </w:p>
        </w:tc>
      </w:tr>
    </w:tbl>
    <w:p>
      <w:pPr>
        <w:pStyle w:val="Heading2"/>
      </w:pPr>
      <w:r>
        <w:t>Núcleo común que también debe cumplir</w:t>
      </w:r>
    </w:p>
    <w:p>
      <w:pPr>
        <w:pStyle w:val="ListBullet"/>
      </w:pPr>
      <w:r>
        <w:rPr>
          <w:b/>
        </w:rPr>
        <w:t xml:space="preserve">Seguridad y emergencias: </w:t>
      </w:r>
      <w:r>
        <w:t>Conocer el plano de evacuación del sector, cumplir el rol asignado en simulacros y seguir las instrucciones de Dirección ante una emergencia.</w:t>
      </w:r>
      <w:r>
        <w:rPr>
          <w:b/>
          <w:sz w:val="18"/>
        </w:rPr>
        <w:t xml:space="preserve"> [Formulario: F-SEG-01 — Registro de simulacro y evacuación. Ver Sección de Formularios.]</w:t>
      </w:r>
    </w:p>
    <w:p>
      <w:pPr>
        <w:pStyle w:val="ListBullet"/>
      </w:pPr>
      <w:r>
        <w:rPr>
          <w:b/>
        </w:rPr>
        <w:t xml:space="preserve">Accidentes: </w:t>
      </w:r>
      <w:r>
        <w:t>Ante un accidente, el personal presente debe activar la atención inmediata y dar aviso a Dirección/Secretaría. La comunicación a la familia y el registro formal siguen el circuito institucional.</w:t>
      </w:r>
    </w:p>
    <w:p>
      <w:pPr>
        <w:pStyle w:val="ListBullet"/>
      </w:pPr>
      <w:r>
        <w:rPr>
          <w:b/>
        </w:rPr>
        <w:t xml:space="preserve">Reporte de desperfectos: </w:t>
      </w:r>
      <w:r>
        <w:t>Cualquier miembro del personal puede y debe reportar un desperfecto mediante el circuito de mantenimiento, distinguiendo entre urgente y programable.</w:t>
      </w:r>
      <w:r>
        <w:rPr>
          <w:b/>
          <w:sz w:val="18"/>
        </w:rPr>
        <w:t xml:space="preserve"> [Formulario: F-MAN-01 — Reporte de desperfecto / solicitud de reparación. Ver Sección de Formularios.]</w:t>
      </w:r>
    </w:p>
    <w:p>
      <w:pPr>
        <w:pStyle w:val="ListBullet"/>
      </w:pPr>
      <w:r>
        <w:rPr>
          <w:b/>
        </w:rPr>
        <w:t xml:space="preserve">Protección de datos: </w:t>
      </w:r>
      <w:r>
        <w:t>Acceder y compartir únicamente la información necesaria para la función. La documentación debe circular por canales oficiales.</w:t>
      </w:r>
    </w:p>
    <w:p>
      <w:pPr>
        <w:pStyle w:val="ListBullet"/>
      </w:pPr>
      <w:r>
        <w:rPr>
          <w:b/>
        </w:rPr>
        <w:t xml:space="preserve">Comunicación institucional: </w:t>
      </w:r>
      <w:r>
        <w:t>Usar los canales oficiales definidos por el colegio. En una crisis, no emitir comunicaciones paralelas: Dirección General centraliza la comunicación oficial.</w:t>
      </w:r>
    </w:p>
    <w:p>
      <w:pPr>
        <w:pStyle w:val="ListBullet"/>
      </w:pPr>
      <w:r>
        <w:rPr>
          <w:b/>
        </w:rPr>
        <w:t xml:space="preserve">Actualizaciones del Manual: </w:t>
      </w:r>
      <w:r>
        <w:t>Toda nueva versión debe ser recibida formalmente y formar parte de la inducción/capacitación del personal.</w:t>
      </w:r>
    </w:p>
    <w:p>
      <w:pPr>
        <w:pStyle w:val="Heading2"/>
      </w:pPr>
      <w:r>
        <w:t>Límites de actuación</w:t>
      </w:r>
    </w:p>
    <w:p>
      <w:r>
        <w:t>No divulgar informes, diagnósticos, datos de salud o situaciones familiares fuera del círculo funcional autorizado.</w:t>
      </w:r>
    </w:p>
    <w:p>
      <w:pPr>
        <w:pStyle w:val="Heading2"/>
      </w:pPr>
      <w:r>
        <w:t>Documentación vinculada</w:t>
      </w:r>
    </w:p>
    <w:p>
      <w:r>
        <w:t>Informes de Orientación; constancias de intervención; documentación de apoyos; minutas reservadas según corresponda.</w:t>
      </w:r>
    </w:p>
    <w:p>
      <w:pPr>
        <w:pStyle w:val="Heading2"/>
      </w:pPr>
      <w:r>
        <w:t>Escalamiento mínimo</w:t>
      </w:r>
    </w:p>
    <w:p>
      <w:r>
        <w:t>Ante duda, riesgo, accidente, incumplimiento o situación no prevista: informar al superior responsable registrado en el CRM. En asuntos de seguridad o crisis, escalar inmediatamente a Dirección/Administración según el protocolo institucional.</w:t>
      </w:r>
    </w:p>
    <w:p>
      <w:pPr>
        <w:pStyle w:val="Heading2"/>
      </w:pPr>
      <w:r>
        <w:t>Constancia para el legajo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Apellido y nombre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Cargo / nivel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entrega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capacitación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Firma / aceptación</w:t>
            </w:r>
          </w:p>
        </w:tc>
        <w:tc>
          <w:tcPr>
            <w:tcW w:type="dxa" w:w="5184"/>
          </w:tcPr>
          <w:p>
            <w:r/>
          </w:p>
        </w:tc>
      </w:tr>
    </w:tbl>
    <w:p>
      <w:pPr>
        <w:pStyle w:val="SmallNote"/>
      </w:pPr>
      <w:r>
        <w:t>Nota: esta guía no reemplaza el Manual General ni otros reglamentos aplicables. Si existe contradicción, debe escalarse a Dirección antes de actuar.</w:t>
      </w:r>
    </w:p>
    <w:p>
      <w:r>
        <w:br w:type="page"/>
      </w:r>
    </w:p>
    <w:p>
      <w:r>
        <w:rPr>
          <w:b/>
          <w:color w:val="6B7280"/>
          <w:sz w:val="34"/>
        </w:rPr>
        <w:t>GO-RRH-01  |  RECURSOS HUMANOS</w:t>
      </w:r>
    </w:p>
    <w:p>
      <w:r>
        <w:t>Ingreso, legajos, licencias, haberes, capacitación, disciplina y desvinculación del personal.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rPr>
                <w:b/>
              </w:rPr>
              <w:t>Documento</w:t>
            </w:r>
          </w:p>
        </w:tc>
        <w:tc>
          <w:tcPr>
            <w:tcW w:type="dxa" w:w="2592"/>
          </w:tcPr>
          <w:p>
            <w:r>
              <w:t>Guía Operativa por Función</w:t>
            </w:r>
          </w:p>
        </w:tc>
        <w:tc>
          <w:tcPr>
            <w:tcW w:type="dxa" w:w="2592"/>
          </w:tcPr>
          <w:p>
            <w:r>
              <w:rPr>
                <w:b/>
              </w:rPr>
              <w:t>Versión</w:t>
            </w:r>
          </w:p>
        </w:tc>
        <w:tc>
          <w:tcPr>
            <w:tcW w:type="dxa" w:w="2592"/>
          </w:tcPr>
          <w:p>
            <w:r>
              <w:t>1.0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Base</w:t>
            </w:r>
          </w:p>
        </w:tc>
        <w:tc>
          <w:tcPr>
            <w:tcW w:type="dxa" w:w="2592"/>
          </w:tcPr>
          <w:p>
            <w:r>
              <w:t>Manual Administrativo v1.0</w:t>
            </w:r>
          </w:p>
        </w:tc>
        <w:tc>
          <w:tcPr>
            <w:tcW w:type="dxa" w:w="2592"/>
          </w:tcPr>
          <w:p>
            <w:r>
              <w:rPr>
                <w:b/>
              </w:rPr>
              <w:t>Aplicación</w:t>
            </w:r>
          </w:p>
        </w:tc>
        <w:tc>
          <w:tcPr>
            <w:tcW w:type="dxa" w:w="2592"/>
          </w:tcPr>
          <w:p>
            <w:r>
              <w:t>Personal de la categoría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Superior</w:t>
            </w:r>
          </w:p>
        </w:tc>
        <w:tc>
          <w:tcPr>
            <w:tcW w:type="dxa" w:w="2592"/>
          </w:tcPr>
          <w:p>
            <w:r>
              <w:t>Según cargo registrado en CRM</w:t>
            </w:r>
          </w:p>
        </w:tc>
        <w:tc>
          <w:tcPr>
            <w:tcW w:type="dxa" w:w="2592"/>
          </w:tcPr>
          <w:p>
            <w:r>
              <w:rPr>
                <w:b/>
              </w:rPr>
              <w:t>Revisión</w:t>
            </w:r>
          </w:p>
        </w:tc>
        <w:tc>
          <w:tcPr>
            <w:tcW w:type="dxa" w:w="2592"/>
          </w:tcPr>
          <w:p>
            <w:r>
              <w:t>Con cada nueva versión del Manual</w:t>
            </w:r>
          </w:p>
        </w:tc>
      </w:tr>
    </w:tbl>
    <w:p>
      <w:pPr>
        <w:pStyle w:val="Heading2"/>
      </w:pPr>
      <w:r>
        <w:t>Responsabilidades específicas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Prioridad</w:t>
            </w:r>
          </w:p>
        </w:tc>
        <w:tc>
          <w:tcPr>
            <w:tcW w:type="dxa" w:w="2592"/>
          </w:tcPr>
          <w:p>
            <w:r>
              <w:t>Tema</w:t>
            </w:r>
          </w:p>
        </w:tc>
        <w:tc>
          <w:tcPr>
            <w:tcW w:type="dxa" w:w="2592"/>
          </w:tcPr>
          <w:p>
            <w:r>
              <w:t>Acción esperada</w:t>
            </w:r>
          </w:p>
        </w:tc>
        <w:tc>
          <w:tcPr>
            <w:tcW w:type="dxa" w:w="2592"/>
          </w:tcPr>
          <w:p>
            <w:r>
              <w:t>Fuente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Legajo del personal</w:t>
            </w:r>
          </w:p>
        </w:tc>
        <w:tc>
          <w:tcPr>
            <w:tcW w:type="dxa" w:w="2592"/>
          </w:tcPr>
          <w:p>
            <w:r>
              <w:t>Mantener documentación de ingreso, contratación, altas, licencias, evaluaciones, capacitaciones y sanciones con acceso restringido.</w:t>
            </w:r>
          </w:p>
        </w:tc>
        <w:tc>
          <w:tcPr>
            <w:tcW w:type="dxa" w:w="2592"/>
          </w:tcPr>
          <w:p>
            <w:r>
              <w:t>Cap. 6.3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Contratación</w:t>
            </w:r>
          </w:p>
        </w:tc>
        <w:tc>
          <w:tcPr>
            <w:tcW w:type="dxa" w:w="2592"/>
          </w:tcPr>
          <w:p>
            <w:r>
              <w:t>Verificar documentación, altas ante organismos y encuadre docente/no docente.</w:t>
            </w:r>
          </w:p>
        </w:tc>
        <w:tc>
          <w:tcPr>
            <w:tcW w:type="dxa" w:w="2592"/>
          </w:tcPr>
          <w:p>
            <w:r>
              <w:t>Caps. 6.2-6.4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Licencias</w:t>
            </w:r>
          </w:p>
        </w:tc>
        <w:tc>
          <w:tcPr>
            <w:tcW w:type="dxa" w:w="2592"/>
          </w:tcPr>
          <w:p>
            <w:r>
              <w:t>Recibir, registrar y gestionar licencias y suplencias, informando impacto a Administración.</w:t>
            </w:r>
          </w:p>
        </w:tc>
        <w:tc>
          <w:tcPr>
            <w:tcW w:type="dxa" w:w="2592"/>
          </w:tcPr>
          <w:p>
            <w:r>
              <w:t>Cap. 6.5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Haberes</w:t>
            </w:r>
          </w:p>
        </w:tc>
        <w:tc>
          <w:tcPr>
            <w:tcW w:type="dxa" w:w="2592"/>
          </w:tcPr>
          <w:p>
            <w:r>
              <w:t>Recopilar novedades y coordinar liquidación y declaraciones juradas con control de Administración.</w:t>
            </w:r>
          </w:p>
        </w:tc>
        <w:tc>
          <w:tcPr>
            <w:tcW w:type="dxa" w:w="2592"/>
          </w:tcPr>
          <w:p>
            <w:r>
              <w:t>Cap. 6.6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Capacitación</w:t>
            </w:r>
          </w:p>
        </w:tc>
        <w:tc>
          <w:tcPr>
            <w:tcW w:type="dxa" w:w="2592"/>
          </w:tcPr>
          <w:p>
            <w:r>
              <w:t>Registrar evaluación de desempeño y promover capacitación en derechos de NNyA, seguridad e higiene.</w:t>
            </w:r>
          </w:p>
        </w:tc>
        <w:tc>
          <w:tcPr>
            <w:tcW w:type="dxa" w:w="2592"/>
          </w:tcPr>
          <w:p>
            <w:r>
              <w:t>Cap. 6.7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Disciplina y desvinculación</w:t>
            </w:r>
          </w:p>
        </w:tc>
        <w:tc>
          <w:tcPr>
            <w:tcW w:type="dxa" w:w="2592"/>
          </w:tcPr>
          <w:p>
            <w:r>
              <w:t>Documentar medidas, respetar derecho de defensa y ejecutar bajas/certificados conforme al circuito.</w:t>
            </w:r>
          </w:p>
        </w:tc>
        <w:tc>
          <w:tcPr>
            <w:tcW w:type="dxa" w:w="2592"/>
          </w:tcPr>
          <w:p>
            <w:r>
              <w:t>Caps. 6.8-6.9</w:t>
            </w:r>
          </w:p>
        </w:tc>
      </w:tr>
    </w:tbl>
    <w:p>
      <w:pPr>
        <w:pStyle w:val="Heading2"/>
      </w:pPr>
      <w:r>
        <w:t>Núcleo común que también debe cumplir</w:t>
      </w:r>
    </w:p>
    <w:p>
      <w:pPr>
        <w:pStyle w:val="ListBullet"/>
      </w:pPr>
      <w:r>
        <w:rPr>
          <w:b/>
        </w:rPr>
        <w:t xml:space="preserve">Seguridad y emergencias: </w:t>
      </w:r>
      <w:r>
        <w:t>Conocer el plano de evacuación del sector, cumplir el rol asignado en simulacros y seguir las instrucciones de Dirección ante una emergencia.</w:t>
      </w:r>
      <w:r>
        <w:rPr>
          <w:b/>
          <w:sz w:val="18"/>
        </w:rPr>
        <w:t xml:space="preserve"> [Formulario: F-SEG-01 — Registro de simulacro y evacuación. Ver Sección de Formularios.]</w:t>
      </w:r>
    </w:p>
    <w:p>
      <w:pPr>
        <w:pStyle w:val="ListBullet"/>
      </w:pPr>
      <w:r>
        <w:rPr>
          <w:b/>
        </w:rPr>
        <w:t xml:space="preserve">Accidentes: </w:t>
      </w:r>
      <w:r>
        <w:t>Ante un accidente, el personal presente debe activar la atención inmediata y dar aviso a Dirección/Secretaría. La comunicación a la familia y el registro formal siguen el circuito institucional.</w:t>
      </w:r>
    </w:p>
    <w:p>
      <w:pPr>
        <w:pStyle w:val="ListBullet"/>
      </w:pPr>
      <w:r>
        <w:rPr>
          <w:b/>
        </w:rPr>
        <w:t xml:space="preserve">Reporte de desperfectos: </w:t>
      </w:r>
      <w:r>
        <w:t>Cualquier miembro del personal puede y debe reportar un desperfecto mediante el circuito de mantenimiento, distinguiendo entre urgente y programable.</w:t>
      </w:r>
      <w:r>
        <w:rPr>
          <w:b/>
          <w:sz w:val="18"/>
        </w:rPr>
        <w:t xml:space="preserve"> [Formulario: F-MAN-01 — Reporte de desperfecto / solicitud de reparación. Ver Sección de Formularios.]</w:t>
      </w:r>
    </w:p>
    <w:p>
      <w:pPr>
        <w:pStyle w:val="ListBullet"/>
      </w:pPr>
      <w:r>
        <w:rPr>
          <w:b/>
        </w:rPr>
        <w:t xml:space="preserve">Protección de datos: </w:t>
      </w:r>
      <w:r>
        <w:t>Acceder y compartir únicamente la información necesaria para la función. La documentación debe circular por canales oficiales.</w:t>
      </w:r>
    </w:p>
    <w:p>
      <w:pPr>
        <w:pStyle w:val="ListBullet"/>
      </w:pPr>
      <w:r>
        <w:rPr>
          <w:b/>
        </w:rPr>
        <w:t xml:space="preserve">Comunicación institucional: </w:t>
      </w:r>
      <w:r>
        <w:t>Usar los canales oficiales definidos por el colegio. En una crisis, no emitir comunicaciones paralelas: Dirección General centraliza la comunicación oficial.</w:t>
      </w:r>
    </w:p>
    <w:p>
      <w:pPr>
        <w:pStyle w:val="ListBullet"/>
      </w:pPr>
      <w:r>
        <w:rPr>
          <w:b/>
        </w:rPr>
        <w:t xml:space="preserve">Actualizaciones del Manual: </w:t>
      </w:r>
      <w:r>
        <w:t>Toda nueva versión debe ser recibida formalmente y formar parte de la inducción/capacitación del personal.</w:t>
      </w:r>
    </w:p>
    <w:p>
      <w:pPr>
        <w:pStyle w:val="Heading2"/>
      </w:pPr>
      <w:r>
        <w:t>Límites de actuación</w:t>
      </w:r>
    </w:p>
    <w:p>
      <w:r>
        <w:t>No permitir acceso indiscriminado a legajos. No instrumentar medidas disciplinarias o desvinculaciones sin documentación y validación correspondiente.</w:t>
      </w:r>
    </w:p>
    <w:p>
      <w:pPr>
        <w:pStyle w:val="Heading2"/>
      </w:pPr>
      <w:r>
        <w:t>Documentación vinculada</w:t>
      </w:r>
    </w:p>
    <w:p>
      <w:r>
        <w:t>Legajos de personal; contratos/designaciones; altas; licencias; novedades; evaluaciones; capacitaciones; sanciones; bajas y certificados.</w:t>
      </w:r>
    </w:p>
    <w:p>
      <w:pPr>
        <w:pStyle w:val="Heading2"/>
      </w:pPr>
      <w:r>
        <w:t>Escalamiento mínimo</w:t>
      </w:r>
    </w:p>
    <w:p>
      <w:r>
        <w:t>Ante duda, riesgo, accidente, incumplimiento o situación no prevista: informar al superior responsable registrado en el CRM. En asuntos de seguridad o crisis, escalar inmediatamente a Dirección/Administración según el protocolo institucional.</w:t>
      </w:r>
    </w:p>
    <w:p>
      <w:pPr>
        <w:pStyle w:val="Heading2"/>
      </w:pPr>
      <w:r>
        <w:t>Constancia para el legajo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Apellido y nombre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Cargo / nivel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entrega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capacitación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Firma / aceptación</w:t>
            </w:r>
          </w:p>
        </w:tc>
        <w:tc>
          <w:tcPr>
            <w:tcW w:type="dxa" w:w="5184"/>
          </w:tcPr>
          <w:p>
            <w:r/>
          </w:p>
        </w:tc>
      </w:tr>
    </w:tbl>
    <w:p>
      <w:pPr>
        <w:pStyle w:val="SmallNote"/>
      </w:pPr>
      <w:r>
        <w:t>Nota: esta guía no reemplaza el Manual General ni otros reglamentos aplicables. Si existe contradicción, debe escalarse a Dirección antes de actuar.</w:t>
      </w:r>
    </w:p>
    <w:p>
      <w:r>
        <w:br w:type="page"/>
      </w:r>
    </w:p>
    <w:p>
      <w:r>
        <w:rPr>
          <w:b/>
          <w:color w:val="D97706"/>
          <w:sz w:val="34"/>
        </w:rPr>
        <w:t>GO-MAN-01  |  MANTENIMIENTO E INFRAESTRUCTURA</w:t>
      </w:r>
    </w:p>
    <w:p>
      <w:r>
        <w:t>Prevención, diagnóstico, reparación, registro de trabajos y coordinación segura de proveedores.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rPr>
                <w:b/>
              </w:rPr>
              <w:t>Documento</w:t>
            </w:r>
          </w:p>
        </w:tc>
        <w:tc>
          <w:tcPr>
            <w:tcW w:type="dxa" w:w="2592"/>
          </w:tcPr>
          <w:p>
            <w:r>
              <w:t>Guía Operativa por Función</w:t>
            </w:r>
          </w:p>
        </w:tc>
        <w:tc>
          <w:tcPr>
            <w:tcW w:type="dxa" w:w="2592"/>
          </w:tcPr>
          <w:p>
            <w:r>
              <w:rPr>
                <w:b/>
              </w:rPr>
              <w:t>Versión</w:t>
            </w:r>
          </w:p>
        </w:tc>
        <w:tc>
          <w:tcPr>
            <w:tcW w:type="dxa" w:w="2592"/>
          </w:tcPr>
          <w:p>
            <w:r>
              <w:t>1.0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Base</w:t>
            </w:r>
          </w:p>
        </w:tc>
        <w:tc>
          <w:tcPr>
            <w:tcW w:type="dxa" w:w="2592"/>
          </w:tcPr>
          <w:p>
            <w:r>
              <w:t>Manual Administrativo v1.0</w:t>
            </w:r>
          </w:p>
        </w:tc>
        <w:tc>
          <w:tcPr>
            <w:tcW w:type="dxa" w:w="2592"/>
          </w:tcPr>
          <w:p>
            <w:r>
              <w:rPr>
                <w:b/>
              </w:rPr>
              <w:t>Aplicación</w:t>
            </w:r>
          </w:p>
        </w:tc>
        <w:tc>
          <w:tcPr>
            <w:tcW w:type="dxa" w:w="2592"/>
          </w:tcPr>
          <w:p>
            <w:r>
              <w:t>Personal de la categoría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Superior</w:t>
            </w:r>
          </w:p>
        </w:tc>
        <w:tc>
          <w:tcPr>
            <w:tcW w:type="dxa" w:w="2592"/>
          </w:tcPr>
          <w:p>
            <w:r>
              <w:t>Según cargo registrado en CRM</w:t>
            </w:r>
          </w:p>
        </w:tc>
        <w:tc>
          <w:tcPr>
            <w:tcW w:type="dxa" w:w="2592"/>
          </w:tcPr>
          <w:p>
            <w:r>
              <w:rPr>
                <w:b/>
              </w:rPr>
              <w:t>Revisión</w:t>
            </w:r>
          </w:p>
        </w:tc>
        <w:tc>
          <w:tcPr>
            <w:tcW w:type="dxa" w:w="2592"/>
          </w:tcPr>
          <w:p>
            <w:r>
              <w:t>Con cada nueva versión del Manual</w:t>
            </w:r>
          </w:p>
        </w:tc>
      </w:tr>
    </w:tbl>
    <w:p>
      <w:pPr>
        <w:pStyle w:val="Heading2"/>
      </w:pPr>
      <w:r>
        <w:t>Responsabilidades específicas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Prioridad</w:t>
            </w:r>
          </w:p>
        </w:tc>
        <w:tc>
          <w:tcPr>
            <w:tcW w:type="dxa" w:w="2592"/>
          </w:tcPr>
          <w:p>
            <w:r>
              <w:t>Tema</w:t>
            </w:r>
          </w:p>
        </w:tc>
        <w:tc>
          <w:tcPr>
            <w:tcW w:type="dxa" w:w="2592"/>
          </w:tcPr>
          <w:p>
            <w:r>
              <w:t>Acción esperada</w:t>
            </w:r>
          </w:p>
        </w:tc>
        <w:tc>
          <w:tcPr>
            <w:tcW w:type="dxa" w:w="2592"/>
          </w:tcPr>
          <w:p>
            <w:r>
              <w:t>Fuente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Plan preventivo</w:t>
            </w:r>
          </w:p>
        </w:tc>
        <w:tc>
          <w:tcPr>
            <w:tcW w:type="dxa" w:w="2592"/>
          </w:tcPr>
          <w:p>
            <w:r>
              <w:t>Mantener cronograma de revisión de instalaciones eléctricas, sanitarias, gas, matafuegos, luces de emergencia, juegos y exteriores.</w:t>
            </w:r>
          </w:p>
        </w:tc>
        <w:tc>
          <w:tcPr>
            <w:tcW w:type="dxa" w:w="2592"/>
          </w:tcPr>
          <w:p>
            <w:r>
              <w:t>Cap. 8.2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Correctivos</w:t>
            </w:r>
          </w:p>
        </w:tc>
        <w:tc>
          <w:tcPr>
            <w:tcW w:type="dxa" w:w="2592"/>
          </w:tcPr>
          <w:p>
            <w:r>
              <w:t>Recibir/diagnosticar reportes, ejecutar o coordinar la reparación y registrar lo actuado.</w:t>
            </w:r>
          </w:p>
        </w:tc>
        <w:tc>
          <w:tcPr>
            <w:tcW w:type="dxa" w:w="2592"/>
          </w:tcPr>
          <w:p>
            <w:r>
              <w:t>Cap. 8.2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Proveedores externos</w:t>
            </w:r>
          </w:p>
        </w:tc>
        <w:tc>
          <w:tcPr>
            <w:tcW w:type="dxa" w:w="2592"/>
          </w:tcPr>
          <w:p>
            <w:r>
              <w:t>Antes del ingreso de proveedores de obras/mantenimiento en horario escolar, verificar con Administración seguros y ART según el circuito.</w:t>
            </w:r>
          </w:p>
        </w:tc>
        <w:tc>
          <w:tcPr>
            <w:tcW w:type="dxa" w:w="2592"/>
          </w:tcPr>
          <w:p>
            <w:r>
              <w:t>Cap. 7.3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Seguridad e higiene</w:t>
            </w:r>
          </w:p>
        </w:tc>
        <w:tc>
          <w:tcPr>
            <w:tcW w:type="dxa" w:w="2592"/>
          </w:tcPr>
          <w:p>
            <w:r>
              <w:t>Integrar el Comité de Seguridad e Higiene y aportar información sobre riesgos edilicios.</w:t>
            </w:r>
          </w:p>
        </w:tc>
        <w:tc>
          <w:tcPr>
            <w:tcW w:type="dxa" w:w="2592"/>
          </w:tcPr>
          <w:p>
            <w:r>
              <w:t>Cap. 9.1</w:t>
            </w:r>
          </w:p>
        </w:tc>
      </w:tr>
    </w:tbl>
    <w:p>
      <w:pPr>
        <w:pStyle w:val="Heading2"/>
      </w:pPr>
      <w:r>
        <w:t>Núcleo común que también debe cumplir</w:t>
      </w:r>
    </w:p>
    <w:p>
      <w:pPr>
        <w:pStyle w:val="ListBullet"/>
      </w:pPr>
      <w:r>
        <w:rPr>
          <w:b/>
        </w:rPr>
        <w:t xml:space="preserve">Seguridad y emergencias: </w:t>
      </w:r>
      <w:r>
        <w:t>Conocer el plano de evacuación del sector, cumplir el rol asignado en simulacros y seguir las instrucciones de Dirección ante una emergencia.</w:t>
      </w:r>
      <w:r>
        <w:rPr>
          <w:b/>
          <w:sz w:val="18"/>
        </w:rPr>
        <w:t xml:space="preserve"> [Formulario: F-SEG-01 — Registro de simulacro y evacuación. Ver Sección de Formularios.]</w:t>
      </w:r>
    </w:p>
    <w:p>
      <w:pPr>
        <w:pStyle w:val="ListBullet"/>
      </w:pPr>
      <w:r>
        <w:rPr>
          <w:b/>
        </w:rPr>
        <w:t xml:space="preserve">Accidentes: </w:t>
      </w:r>
      <w:r>
        <w:t>Ante un accidente, el personal presente debe activar la atención inmediata y dar aviso a Dirección/Secretaría. La comunicación a la familia y el registro formal siguen el circuito institucional.</w:t>
      </w:r>
    </w:p>
    <w:p>
      <w:pPr>
        <w:pStyle w:val="ListBullet"/>
      </w:pPr>
      <w:r>
        <w:rPr>
          <w:b/>
        </w:rPr>
        <w:t xml:space="preserve">Reporte de desperfectos: </w:t>
      </w:r>
      <w:r>
        <w:t>Cualquier miembro del personal puede y debe reportar un desperfecto mediante el circuito de mantenimiento, distinguiendo entre urgente y programable.</w:t>
      </w:r>
      <w:r>
        <w:rPr>
          <w:b/>
          <w:sz w:val="18"/>
        </w:rPr>
        <w:t xml:space="preserve"> [Formulario: F-MAN-01 — Reporte de desperfecto / solicitud de reparación. Ver Sección de Formularios.]</w:t>
      </w:r>
    </w:p>
    <w:p>
      <w:pPr>
        <w:pStyle w:val="ListBullet"/>
      </w:pPr>
      <w:r>
        <w:rPr>
          <w:b/>
        </w:rPr>
        <w:t xml:space="preserve">Protección de datos: </w:t>
      </w:r>
      <w:r>
        <w:t>Acceder y compartir únicamente la información necesaria para la función. La documentación debe circular por canales oficiales.</w:t>
      </w:r>
    </w:p>
    <w:p>
      <w:pPr>
        <w:pStyle w:val="ListBullet"/>
      </w:pPr>
      <w:r>
        <w:rPr>
          <w:b/>
        </w:rPr>
        <w:t xml:space="preserve">Comunicación institucional: </w:t>
      </w:r>
      <w:r>
        <w:t>Usar los canales oficiales definidos por el colegio. En una crisis, no emitir comunicaciones paralelas: Dirección General centraliza la comunicación oficial.</w:t>
      </w:r>
    </w:p>
    <w:p>
      <w:pPr>
        <w:pStyle w:val="ListBullet"/>
      </w:pPr>
      <w:r>
        <w:rPr>
          <w:b/>
        </w:rPr>
        <w:t xml:space="preserve">Actualizaciones del Manual: </w:t>
      </w:r>
      <w:r>
        <w:t>Toda nueva versión debe ser recibida formalmente y formar parte de la inducción/capacitación del personal.</w:t>
      </w:r>
    </w:p>
    <w:p>
      <w:pPr>
        <w:pStyle w:val="Heading2"/>
      </w:pPr>
      <w:r>
        <w:t>Límites de actuación</w:t>
      </w:r>
    </w:p>
    <w:p>
      <w:r>
        <w:t>No intervenir instalaciones críticas fuera de la capacitación/habilitación correspondiente. No cerrar un trabajo sin registro y conformidad del área requirente.</w:t>
      </w:r>
    </w:p>
    <w:p>
      <w:pPr>
        <w:pStyle w:val="Heading2"/>
      </w:pPr>
      <w:r>
        <w:t>Documentación vinculada</w:t>
      </w:r>
    </w:p>
    <w:p>
      <w:r>
        <w:t>Plan anual; reportes de desperfectos; órdenes/partes de trabajo; registro de reparación; controles preventivos; documentación de proveedores.</w:t>
      </w:r>
      <w:r>
        <w:rPr>
          <w:b/>
          <w:sz w:val="18"/>
        </w:rPr>
        <w:t xml:space="preserve"> [Formulario: F-MAN-01 — Reporte de desperfecto / solicitud de reparación. Ver Sección de Formularios.]</w:t>
      </w:r>
    </w:p>
    <w:p>
      <w:pPr>
        <w:pStyle w:val="Heading2"/>
      </w:pPr>
      <w:r>
        <w:t>Escalamiento mínimo</w:t>
      </w:r>
    </w:p>
    <w:p>
      <w:r>
        <w:t>Ante duda, riesgo, accidente, incumplimiento o situación no prevista: informar al superior responsable registrado en el CRM. En asuntos de seguridad o crisis, escalar inmediatamente a Dirección/Administración según el protocolo institucional.</w:t>
      </w:r>
    </w:p>
    <w:p>
      <w:pPr>
        <w:pStyle w:val="Heading2"/>
      </w:pPr>
      <w:r>
        <w:t>Constancia para el legajo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Apellido y nombre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Cargo / nivel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entrega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capacitación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Firma / aceptación</w:t>
            </w:r>
          </w:p>
        </w:tc>
        <w:tc>
          <w:tcPr>
            <w:tcW w:type="dxa" w:w="5184"/>
          </w:tcPr>
          <w:p>
            <w:r/>
          </w:p>
        </w:tc>
      </w:tr>
    </w:tbl>
    <w:p>
      <w:pPr>
        <w:pStyle w:val="SmallNote"/>
      </w:pPr>
      <w:r>
        <w:t>Nota: esta guía no reemplaza el Manual General ni otros reglamentos aplicables. Si existe contradicción, debe escalarse a Dirección antes de actuar.</w:t>
      </w:r>
    </w:p>
    <w:p>
      <w:r>
        <w:br w:type="page"/>
      </w:r>
    </w:p>
    <w:p>
      <w:r>
        <w:rPr>
          <w:b/>
          <w:color w:val="B99A00"/>
          <w:sz w:val="34"/>
        </w:rPr>
        <w:t>GO-LIM-01  |  LIMPIEZA E HIGIENE</w:t>
      </w:r>
    </w:p>
    <w:p>
      <w:r>
        <w:t>Higiene cotidiana, detección temprana de riesgos y cumplimiento de protocolos generales de seguridad.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rPr>
                <w:b/>
              </w:rPr>
              <w:t>Documento</w:t>
            </w:r>
          </w:p>
        </w:tc>
        <w:tc>
          <w:tcPr>
            <w:tcW w:type="dxa" w:w="2592"/>
          </w:tcPr>
          <w:p>
            <w:r>
              <w:t>Guía Operativa por Función</w:t>
            </w:r>
          </w:p>
        </w:tc>
        <w:tc>
          <w:tcPr>
            <w:tcW w:type="dxa" w:w="2592"/>
          </w:tcPr>
          <w:p>
            <w:r>
              <w:rPr>
                <w:b/>
              </w:rPr>
              <w:t>Versión</w:t>
            </w:r>
          </w:p>
        </w:tc>
        <w:tc>
          <w:tcPr>
            <w:tcW w:type="dxa" w:w="2592"/>
          </w:tcPr>
          <w:p>
            <w:r>
              <w:t>1.0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Base</w:t>
            </w:r>
          </w:p>
        </w:tc>
        <w:tc>
          <w:tcPr>
            <w:tcW w:type="dxa" w:w="2592"/>
          </w:tcPr>
          <w:p>
            <w:r>
              <w:t>Manual Administrativo v1.0</w:t>
            </w:r>
          </w:p>
        </w:tc>
        <w:tc>
          <w:tcPr>
            <w:tcW w:type="dxa" w:w="2592"/>
          </w:tcPr>
          <w:p>
            <w:r>
              <w:rPr>
                <w:b/>
              </w:rPr>
              <w:t>Aplicación</w:t>
            </w:r>
          </w:p>
        </w:tc>
        <w:tc>
          <w:tcPr>
            <w:tcW w:type="dxa" w:w="2592"/>
          </w:tcPr>
          <w:p>
            <w:r>
              <w:t>Personal de la categoría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Superior</w:t>
            </w:r>
          </w:p>
        </w:tc>
        <w:tc>
          <w:tcPr>
            <w:tcW w:type="dxa" w:w="2592"/>
          </w:tcPr>
          <w:p>
            <w:r>
              <w:t>Según cargo registrado en CRM</w:t>
            </w:r>
          </w:p>
        </w:tc>
        <w:tc>
          <w:tcPr>
            <w:tcW w:type="dxa" w:w="2592"/>
          </w:tcPr>
          <w:p>
            <w:r>
              <w:rPr>
                <w:b/>
              </w:rPr>
              <w:t>Revisión</w:t>
            </w:r>
          </w:p>
        </w:tc>
        <w:tc>
          <w:tcPr>
            <w:tcW w:type="dxa" w:w="2592"/>
          </w:tcPr>
          <w:p>
            <w:r>
              <w:t>Con cada nueva versión del Manual</w:t>
            </w:r>
          </w:p>
        </w:tc>
      </w:tr>
    </w:tbl>
    <w:p>
      <w:pPr>
        <w:pStyle w:val="Heading2"/>
      </w:pPr>
      <w:r>
        <w:t>Responsabilidades específicas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Prioridad</w:t>
            </w:r>
          </w:p>
        </w:tc>
        <w:tc>
          <w:tcPr>
            <w:tcW w:type="dxa" w:w="2592"/>
          </w:tcPr>
          <w:p>
            <w:r>
              <w:t>Tema</w:t>
            </w:r>
          </w:p>
        </w:tc>
        <w:tc>
          <w:tcPr>
            <w:tcW w:type="dxa" w:w="2592"/>
          </w:tcPr>
          <w:p>
            <w:r>
              <w:t>Acción esperada</w:t>
            </w:r>
          </w:p>
        </w:tc>
        <w:tc>
          <w:tcPr>
            <w:tcW w:type="dxa" w:w="2592"/>
          </w:tcPr>
          <w:p>
            <w:r>
              <w:t>Fuente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Reporte de riesgos</w:t>
            </w:r>
          </w:p>
        </w:tc>
        <w:tc>
          <w:tcPr>
            <w:tcW w:type="dxa" w:w="2592"/>
          </w:tcPr>
          <w:p>
            <w:r>
              <w:t>Informar desperfectos, pérdidas, obstáculos, roturas u otras condiciones inseguras mediante el circuito de mantenimiento.</w:t>
            </w:r>
          </w:p>
        </w:tc>
        <w:tc>
          <w:tcPr>
            <w:tcW w:type="dxa" w:w="2592"/>
          </w:tcPr>
          <w:p>
            <w:r>
              <w:t>Cap. 8.2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Evacuación</w:t>
            </w:r>
          </w:p>
        </w:tc>
        <w:tc>
          <w:tcPr>
            <w:tcW w:type="dxa" w:w="2592"/>
          </w:tcPr>
          <w:p>
            <w:r>
              <w:t>Conocer rutas de evacuación y el rol asignado al sector.</w:t>
            </w:r>
          </w:p>
        </w:tc>
        <w:tc>
          <w:tcPr>
            <w:tcW w:type="dxa" w:w="2592"/>
          </w:tcPr>
          <w:p>
            <w:r>
              <w:t>Cap. 9.2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Accidentes</w:t>
            </w:r>
          </w:p>
        </w:tc>
        <w:tc>
          <w:tcPr>
            <w:tcW w:type="dxa" w:w="2592"/>
          </w:tcPr>
          <w:p>
            <w:r>
              <w:t>Dar aviso y seguir el circuito institucional cuando se encuentre presente ante un accidente.</w:t>
            </w:r>
          </w:p>
        </w:tc>
        <w:tc>
          <w:tcPr>
            <w:tcW w:type="dxa" w:w="2592"/>
          </w:tcPr>
          <w:p>
            <w:r>
              <w:t>Cap. 9.3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Confidencialidad</w:t>
            </w:r>
          </w:p>
        </w:tc>
        <w:tc>
          <w:tcPr>
            <w:tcW w:type="dxa" w:w="2592"/>
          </w:tcPr>
          <w:p>
            <w:r>
              <w:t>No acceder, retirar ni divulgar documentación que encuentre durante tareas de limpieza.</w:t>
            </w:r>
          </w:p>
        </w:tc>
        <w:tc>
          <w:tcPr>
            <w:tcW w:type="dxa" w:w="2592"/>
          </w:tcPr>
          <w:p>
            <w:r>
              <w:t>Cap. 13.3</w:t>
            </w:r>
          </w:p>
        </w:tc>
      </w:tr>
    </w:tbl>
    <w:p>
      <w:pPr>
        <w:pStyle w:val="Heading2"/>
      </w:pPr>
      <w:r>
        <w:t>Núcleo común que también debe cumplir</w:t>
      </w:r>
    </w:p>
    <w:p>
      <w:pPr>
        <w:pStyle w:val="ListBullet"/>
      </w:pPr>
      <w:r>
        <w:rPr>
          <w:b/>
        </w:rPr>
        <w:t xml:space="preserve">Seguridad y emergencias: </w:t>
      </w:r>
      <w:r>
        <w:t>Conocer el plano de evacuación del sector, cumplir el rol asignado en simulacros y seguir las instrucciones de Dirección ante una emergencia.</w:t>
      </w:r>
      <w:r>
        <w:rPr>
          <w:b/>
          <w:sz w:val="18"/>
        </w:rPr>
        <w:t xml:space="preserve"> [Formulario: F-SEG-01 — Registro de simulacro y evacuación. Ver Sección de Formularios.]</w:t>
      </w:r>
    </w:p>
    <w:p>
      <w:pPr>
        <w:pStyle w:val="ListBullet"/>
      </w:pPr>
      <w:r>
        <w:rPr>
          <w:b/>
        </w:rPr>
        <w:t xml:space="preserve">Accidentes: </w:t>
      </w:r>
      <w:r>
        <w:t>Ante un accidente, el personal presente debe activar la atención inmediata y dar aviso a Dirección/Secretaría. La comunicación a la familia y el registro formal siguen el circuito institucional.</w:t>
      </w:r>
    </w:p>
    <w:p>
      <w:pPr>
        <w:pStyle w:val="ListBullet"/>
      </w:pPr>
      <w:r>
        <w:rPr>
          <w:b/>
        </w:rPr>
        <w:t xml:space="preserve">Reporte de desperfectos: </w:t>
      </w:r>
      <w:r>
        <w:t>Cualquier miembro del personal puede y debe reportar un desperfecto mediante el circuito de mantenimiento, distinguiendo entre urgente y programable.</w:t>
      </w:r>
      <w:r>
        <w:rPr>
          <w:b/>
          <w:sz w:val="18"/>
        </w:rPr>
        <w:t xml:space="preserve"> [Formulario: F-MAN-01 — Reporte de desperfecto / solicitud de reparación. Ver Sección de Formularios.]</w:t>
      </w:r>
    </w:p>
    <w:p>
      <w:pPr>
        <w:pStyle w:val="ListBullet"/>
      </w:pPr>
      <w:r>
        <w:rPr>
          <w:b/>
        </w:rPr>
        <w:t xml:space="preserve">Protección de datos: </w:t>
      </w:r>
      <w:r>
        <w:t>Acceder y compartir únicamente la información necesaria para la función. La documentación debe circular por canales oficiales.</w:t>
      </w:r>
    </w:p>
    <w:p>
      <w:pPr>
        <w:pStyle w:val="ListBullet"/>
      </w:pPr>
      <w:r>
        <w:rPr>
          <w:b/>
        </w:rPr>
        <w:t xml:space="preserve">Comunicación institucional: </w:t>
      </w:r>
      <w:r>
        <w:t>Usar los canales oficiales definidos por el colegio. En una crisis, no emitir comunicaciones paralelas: Dirección General centraliza la comunicación oficial.</w:t>
      </w:r>
    </w:p>
    <w:p>
      <w:pPr>
        <w:pStyle w:val="ListBullet"/>
      </w:pPr>
      <w:r>
        <w:rPr>
          <w:b/>
        </w:rPr>
        <w:t xml:space="preserve">Actualizaciones del Manual: </w:t>
      </w:r>
      <w:r>
        <w:t>Toda nueva versión debe ser recibida formalmente y formar parte de la inducción/capacitación del personal.</w:t>
      </w:r>
    </w:p>
    <w:p>
      <w:pPr>
        <w:pStyle w:val="Heading2"/>
      </w:pPr>
      <w:r>
        <w:t>Límites de actuación</w:t>
      </w:r>
    </w:p>
    <w:p>
      <w:r>
        <w:t>El Manual General no contiene un SOP específico de limpieza (frecuencias, productos, diluciones, baños, aulas, residuos). Debe existir un procedimiento operativo complementario para esta categoría.</w:t>
      </w:r>
    </w:p>
    <w:p>
      <w:pPr>
        <w:pStyle w:val="Heading2"/>
      </w:pPr>
      <w:r>
        <w:t>Documentación vinculada</w:t>
      </w:r>
    </w:p>
    <w:p>
      <w:r>
        <w:t>Planillas/checklists de limpieza si el colegio las adopta; reportes de desperfectos o riesgos.</w:t>
      </w:r>
      <w:r>
        <w:rPr>
          <w:b/>
          <w:sz w:val="18"/>
        </w:rPr>
        <w:t xml:space="preserve"> [Formulario: F-MAN-01 — Reporte de desperfecto / solicitud de reparación. Ver Sección de Formularios.]</w:t>
      </w:r>
    </w:p>
    <w:p>
      <w:pPr>
        <w:pStyle w:val="Heading2"/>
      </w:pPr>
      <w:r>
        <w:t>Escalamiento mínimo</w:t>
      </w:r>
    </w:p>
    <w:p>
      <w:r>
        <w:t>Ante duda, riesgo, accidente, incumplimiento o situación no prevista: informar al superior responsable registrado en el CRM. En asuntos de seguridad o crisis, escalar inmediatamente a Dirección/Administración según el protocolo institucional.</w:t>
      </w:r>
    </w:p>
    <w:p>
      <w:pPr>
        <w:pStyle w:val="Heading2"/>
      </w:pPr>
      <w:r>
        <w:t>Constancia para el legajo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Apellido y nombre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Cargo / nivel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entrega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capacitación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Firma / aceptación</w:t>
            </w:r>
          </w:p>
        </w:tc>
        <w:tc>
          <w:tcPr>
            <w:tcW w:type="dxa" w:w="5184"/>
          </w:tcPr>
          <w:p>
            <w:r/>
          </w:p>
        </w:tc>
      </w:tr>
    </w:tbl>
    <w:p>
      <w:pPr>
        <w:pStyle w:val="SmallNote"/>
      </w:pPr>
      <w:r>
        <w:t>Nota: esta guía no reemplaza el Manual General ni otros reglamentos aplicables. Si existe contradicción, debe escalarse a Dirección antes de actuar.</w:t>
      </w:r>
    </w:p>
    <w:p>
      <w:r>
        <w:br w:type="page"/>
      </w:r>
    </w:p>
    <w:p>
      <w:r>
        <w:rPr>
          <w:b/>
          <w:color w:val="B42318"/>
          <w:sz w:val="34"/>
        </w:rPr>
        <w:t>GO-SEG-01  |  SEGURIDAD Y ACCESOS</w:t>
      </w:r>
    </w:p>
    <w:p>
      <w:r>
        <w:t>Prevención, control de accesos según política interna, evacuación y escalamiento inmediato de incidentes.</w:t>
      </w:r>
      <w:r>
        <w:rPr>
          <w:b/>
          <w:sz w:val="18"/>
        </w:rPr>
        <w:t xml:space="preserve"> [Formulario: F-SEG-01 — Registro de simulacro y evacuación. Ver Sección de Formularios.]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rPr>
                <w:b/>
              </w:rPr>
              <w:t>Documento</w:t>
            </w:r>
          </w:p>
        </w:tc>
        <w:tc>
          <w:tcPr>
            <w:tcW w:type="dxa" w:w="2592"/>
          </w:tcPr>
          <w:p>
            <w:r>
              <w:t>Guía Operativa por Función</w:t>
            </w:r>
          </w:p>
        </w:tc>
        <w:tc>
          <w:tcPr>
            <w:tcW w:type="dxa" w:w="2592"/>
          </w:tcPr>
          <w:p>
            <w:r>
              <w:rPr>
                <w:b/>
              </w:rPr>
              <w:t>Versión</w:t>
            </w:r>
          </w:p>
        </w:tc>
        <w:tc>
          <w:tcPr>
            <w:tcW w:type="dxa" w:w="2592"/>
          </w:tcPr>
          <w:p>
            <w:r>
              <w:t>1.0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Base</w:t>
            </w:r>
          </w:p>
        </w:tc>
        <w:tc>
          <w:tcPr>
            <w:tcW w:type="dxa" w:w="2592"/>
          </w:tcPr>
          <w:p>
            <w:r>
              <w:t>Manual Administrativo v1.0</w:t>
            </w:r>
          </w:p>
        </w:tc>
        <w:tc>
          <w:tcPr>
            <w:tcW w:type="dxa" w:w="2592"/>
          </w:tcPr>
          <w:p>
            <w:r>
              <w:rPr>
                <w:b/>
              </w:rPr>
              <w:t>Aplicación</w:t>
            </w:r>
          </w:p>
        </w:tc>
        <w:tc>
          <w:tcPr>
            <w:tcW w:type="dxa" w:w="2592"/>
          </w:tcPr>
          <w:p>
            <w:r>
              <w:t>Personal de la categoría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Superior</w:t>
            </w:r>
          </w:p>
        </w:tc>
        <w:tc>
          <w:tcPr>
            <w:tcW w:type="dxa" w:w="2592"/>
          </w:tcPr>
          <w:p>
            <w:r>
              <w:t>Según cargo registrado en CRM</w:t>
            </w:r>
          </w:p>
        </w:tc>
        <w:tc>
          <w:tcPr>
            <w:tcW w:type="dxa" w:w="2592"/>
          </w:tcPr>
          <w:p>
            <w:r>
              <w:rPr>
                <w:b/>
              </w:rPr>
              <w:t>Revisión</w:t>
            </w:r>
          </w:p>
        </w:tc>
        <w:tc>
          <w:tcPr>
            <w:tcW w:type="dxa" w:w="2592"/>
          </w:tcPr>
          <w:p>
            <w:r>
              <w:t>Con cada nueva versión del Manual</w:t>
            </w:r>
          </w:p>
        </w:tc>
      </w:tr>
    </w:tbl>
    <w:p>
      <w:pPr>
        <w:pStyle w:val="Heading2"/>
      </w:pPr>
      <w:r>
        <w:t>Responsabilidades específicas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Prioridad</w:t>
            </w:r>
          </w:p>
        </w:tc>
        <w:tc>
          <w:tcPr>
            <w:tcW w:type="dxa" w:w="2592"/>
          </w:tcPr>
          <w:p>
            <w:r>
              <w:t>Tema</w:t>
            </w:r>
          </w:p>
        </w:tc>
        <w:tc>
          <w:tcPr>
            <w:tcW w:type="dxa" w:w="2592"/>
          </w:tcPr>
          <w:p>
            <w:r>
              <w:t>Acción esperada</w:t>
            </w:r>
          </w:p>
        </w:tc>
        <w:tc>
          <w:tcPr>
            <w:tcW w:type="dxa" w:w="2592"/>
          </w:tcPr>
          <w:p>
            <w:r>
              <w:t>Fuente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Evacuación</w:t>
            </w:r>
          </w:p>
        </w:tc>
        <w:tc>
          <w:tcPr>
            <w:tcW w:type="dxa" w:w="2592"/>
          </w:tcPr>
          <w:p>
            <w:r>
              <w:t>Conocer salidas y, si fue asignado, cumplir el rol de apertura de salidas o apoyo de evacuación.</w:t>
            </w:r>
          </w:p>
        </w:tc>
        <w:tc>
          <w:tcPr>
            <w:tcW w:type="dxa" w:w="2592"/>
          </w:tcPr>
          <w:p>
            <w:r>
              <w:t>Cap. 9.2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Accidentes</w:t>
            </w:r>
          </w:p>
        </w:tc>
        <w:tc>
          <w:tcPr>
            <w:tcW w:type="dxa" w:w="2592"/>
          </w:tcPr>
          <w:p>
            <w:r>
              <w:t>Activar aviso a Dirección/Secretaría y servicio correspondiente conforme al circuito.</w:t>
            </w:r>
          </w:p>
        </w:tc>
        <w:tc>
          <w:tcPr>
            <w:tcW w:type="dxa" w:w="2592"/>
          </w:tcPr>
          <w:p>
            <w:r>
              <w:t>Cap. 9.3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Crisis</w:t>
            </w:r>
          </w:p>
        </w:tc>
        <w:tc>
          <w:tcPr>
            <w:tcW w:type="dxa" w:w="2592"/>
          </w:tcPr>
          <w:p>
            <w:r>
              <w:t>No emitir información externa; Dirección General centraliza la comunicación oficial.</w:t>
            </w:r>
          </w:p>
        </w:tc>
        <w:tc>
          <w:tcPr>
            <w:tcW w:type="dxa" w:w="2592"/>
          </w:tcPr>
          <w:p>
            <w:r>
              <w:t>Cap. 14.1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Datos y registros</w:t>
            </w:r>
          </w:p>
        </w:tc>
        <w:tc>
          <w:tcPr>
            <w:tcW w:type="dxa" w:w="2592"/>
          </w:tcPr>
          <w:p>
            <w:r>
              <w:t>Resguardar la información a la que acceda y usar únicamente registros institucionales autorizados.</w:t>
            </w:r>
          </w:p>
        </w:tc>
        <w:tc>
          <w:tcPr>
            <w:tcW w:type="dxa" w:w="2592"/>
          </w:tcPr>
          <w:p>
            <w:r>
              <w:t>Cap. 13.3</w:t>
            </w:r>
          </w:p>
        </w:tc>
      </w:tr>
    </w:tbl>
    <w:p>
      <w:pPr>
        <w:pStyle w:val="Heading2"/>
      </w:pPr>
      <w:r>
        <w:t>Núcleo común que también debe cumplir</w:t>
      </w:r>
    </w:p>
    <w:p>
      <w:pPr>
        <w:pStyle w:val="ListBullet"/>
      </w:pPr>
      <w:r>
        <w:rPr>
          <w:b/>
        </w:rPr>
        <w:t xml:space="preserve">Seguridad y emergencias: </w:t>
      </w:r>
      <w:r>
        <w:t>Conocer el plano de evacuación del sector, cumplir el rol asignado en simulacros y seguir las instrucciones de Dirección ante una emergencia.</w:t>
      </w:r>
      <w:r>
        <w:rPr>
          <w:b/>
          <w:sz w:val="18"/>
        </w:rPr>
        <w:t xml:space="preserve"> [Formulario: F-SEG-01 — Registro de simulacro y evacuación. Ver Sección de Formularios.]</w:t>
      </w:r>
    </w:p>
    <w:p>
      <w:pPr>
        <w:pStyle w:val="ListBullet"/>
      </w:pPr>
      <w:r>
        <w:rPr>
          <w:b/>
        </w:rPr>
        <w:t xml:space="preserve">Accidentes: </w:t>
      </w:r>
      <w:r>
        <w:t>Ante un accidente, el personal presente debe activar la atención inmediata y dar aviso a Dirección/Secretaría. La comunicación a la familia y el registro formal siguen el circuito institucional.</w:t>
      </w:r>
    </w:p>
    <w:p>
      <w:pPr>
        <w:pStyle w:val="ListBullet"/>
      </w:pPr>
      <w:r>
        <w:rPr>
          <w:b/>
        </w:rPr>
        <w:t xml:space="preserve">Reporte de desperfectos: </w:t>
      </w:r>
      <w:r>
        <w:t>Cualquier miembro del personal puede y debe reportar un desperfecto mediante el circuito de mantenimiento, distinguiendo entre urgente y programable.</w:t>
      </w:r>
      <w:r>
        <w:rPr>
          <w:b/>
          <w:sz w:val="18"/>
        </w:rPr>
        <w:t xml:space="preserve"> [Formulario: F-MAN-01 — Reporte de desperfecto / solicitud de reparación. Ver Sección de Formularios.]</w:t>
      </w:r>
    </w:p>
    <w:p>
      <w:pPr>
        <w:pStyle w:val="ListBullet"/>
      </w:pPr>
      <w:r>
        <w:rPr>
          <w:b/>
        </w:rPr>
        <w:t xml:space="preserve">Protección de datos: </w:t>
      </w:r>
      <w:r>
        <w:t>Acceder y compartir únicamente la información necesaria para la función. La documentación debe circular por canales oficiales.</w:t>
      </w:r>
    </w:p>
    <w:p>
      <w:pPr>
        <w:pStyle w:val="ListBullet"/>
      </w:pPr>
      <w:r>
        <w:rPr>
          <w:b/>
        </w:rPr>
        <w:t xml:space="preserve">Comunicación institucional: </w:t>
      </w:r>
      <w:r>
        <w:t>Usar los canales oficiales definidos por el colegio. En una crisis, no emitir comunicaciones paralelas: Dirección General centraliza la comunicación oficial.</w:t>
      </w:r>
    </w:p>
    <w:p>
      <w:pPr>
        <w:pStyle w:val="ListBullet"/>
      </w:pPr>
      <w:r>
        <w:rPr>
          <w:b/>
        </w:rPr>
        <w:t xml:space="preserve">Actualizaciones del Manual: </w:t>
      </w:r>
      <w:r>
        <w:t>Toda nueva versión debe ser recibida formalmente y formar parte de la inducción/capacitación del personal.</w:t>
      </w:r>
    </w:p>
    <w:p>
      <w:pPr>
        <w:pStyle w:val="Heading2"/>
      </w:pPr>
      <w:r>
        <w:t>Límites de actuación</w:t>
      </w:r>
    </w:p>
    <w:p>
      <w:r>
        <w:t>El Manual General no define un procedimiento detallado de control de accesos, visitantes, llaves o retiro de alumnos. Es necesario un protocolo específico complementario.</w:t>
      </w:r>
    </w:p>
    <w:p>
      <w:pPr>
        <w:pStyle w:val="Heading2"/>
      </w:pPr>
      <w:r>
        <w:t>Documentación vinculada</w:t>
      </w:r>
    </w:p>
    <w:p>
      <w:r>
        <w:t>Registro de novedades/accesos si la institución lo adopta; reportes de incidentes; registros de simulacro según función asignada.</w:t>
      </w:r>
      <w:r>
        <w:rPr>
          <w:b/>
          <w:sz w:val="18"/>
        </w:rPr>
        <w:t xml:space="preserve"> [Formulario: F-SEG-01 — Registro de simulacro y evacuación. Ver Sección de Formularios.]</w:t>
      </w:r>
    </w:p>
    <w:p>
      <w:pPr>
        <w:pStyle w:val="Heading2"/>
      </w:pPr>
      <w:r>
        <w:t>Escalamiento mínimo</w:t>
      </w:r>
    </w:p>
    <w:p>
      <w:r>
        <w:t>Ante duda, riesgo, accidente, incumplimiento o situación no prevista: informar al superior responsable registrado en el CRM. En asuntos de seguridad o crisis, escalar inmediatamente a Dirección/Administración según el protocolo institucional.</w:t>
      </w:r>
    </w:p>
    <w:p>
      <w:pPr>
        <w:pStyle w:val="Heading2"/>
      </w:pPr>
      <w:r>
        <w:t>Constancia para el legajo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Apellido y nombre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Cargo / nivel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entrega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capacitación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Firma / aceptación</w:t>
            </w:r>
          </w:p>
        </w:tc>
        <w:tc>
          <w:tcPr>
            <w:tcW w:type="dxa" w:w="5184"/>
          </w:tcPr>
          <w:p>
            <w:r/>
          </w:p>
        </w:tc>
      </w:tr>
    </w:tbl>
    <w:p>
      <w:pPr>
        <w:pStyle w:val="SmallNote"/>
      </w:pPr>
      <w:r>
        <w:t>Nota: esta guía no reemplaza el Manual General ni otros reglamentos aplicables. Si existe contradicción, debe escalarse a Dirección antes de actuar.</w:t>
      </w:r>
    </w:p>
    <w:p>
      <w:r>
        <w:br w:type="page"/>
      </w:r>
    </w:p>
    <w:p>
      <w:r>
        <w:rPr>
          <w:b/>
          <w:color w:val="526D82"/>
          <w:sz w:val="34"/>
        </w:rPr>
        <w:t>GO-TBR-01  |  TECNOLOGÍA, BIBLIOTECA Y RECURSOS</w:t>
      </w:r>
    </w:p>
    <w:p>
      <w:r>
        <w:t>Custodia de recursos pedagógicos, inventario y apoyo al resguardo de información digital.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rPr>
                <w:b/>
              </w:rPr>
              <w:t>Documento</w:t>
            </w:r>
          </w:p>
        </w:tc>
        <w:tc>
          <w:tcPr>
            <w:tcW w:type="dxa" w:w="2592"/>
          </w:tcPr>
          <w:p>
            <w:r>
              <w:t>Guía Operativa por Función</w:t>
            </w:r>
          </w:p>
        </w:tc>
        <w:tc>
          <w:tcPr>
            <w:tcW w:type="dxa" w:w="2592"/>
          </w:tcPr>
          <w:p>
            <w:r>
              <w:rPr>
                <w:b/>
              </w:rPr>
              <w:t>Versión</w:t>
            </w:r>
          </w:p>
        </w:tc>
        <w:tc>
          <w:tcPr>
            <w:tcW w:type="dxa" w:w="2592"/>
          </w:tcPr>
          <w:p>
            <w:r>
              <w:t>1.0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Base</w:t>
            </w:r>
          </w:p>
        </w:tc>
        <w:tc>
          <w:tcPr>
            <w:tcW w:type="dxa" w:w="2592"/>
          </w:tcPr>
          <w:p>
            <w:r>
              <w:t>Manual Administrativo v1.0</w:t>
            </w:r>
          </w:p>
        </w:tc>
        <w:tc>
          <w:tcPr>
            <w:tcW w:type="dxa" w:w="2592"/>
          </w:tcPr>
          <w:p>
            <w:r>
              <w:rPr>
                <w:b/>
              </w:rPr>
              <w:t>Aplicación</w:t>
            </w:r>
          </w:p>
        </w:tc>
        <w:tc>
          <w:tcPr>
            <w:tcW w:type="dxa" w:w="2592"/>
          </w:tcPr>
          <w:p>
            <w:r>
              <w:t>Personal de la categoría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Superior</w:t>
            </w:r>
          </w:p>
        </w:tc>
        <w:tc>
          <w:tcPr>
            <w:tcW w:type="dxa" w:w="2592"/>
          </w:tcPr>
          <w:p>
            <w:r>
              <w:t>Según cargo registrado en CRM</w:t>
            </w:r>
          </w:p>
        </w:tc>
        <w:tc>
          <w:tcPr>
            <w:tcW w:type="dxa" w:w="2592"/>
          </w:tcPr>
          <w:p>
            <w:r>
              <w:rPr>
                <w:b/>
              </w:rPr>
              <w:t>Revisión</w:t>
            </w:r>
          </w:p>
        </w:tc>
        <w:tc>
          <w:tcPr>
            <w:tcW w:type="dxa" w:w="2592"/>
          </w:tcPr>
          <w:p>
            <w:r>
              <w:t>Con cada nueva versión del Manual</w:t>
            </w:r>
          </w:p>
        </w:tc>
      </w:tr>
    </w:tbl>
    <w:p>
      <w:pPr>
        <w:pStyle w:val="Heading2"/>
      </w:pPr>
      <w:r>
        <w:t>Responsabilidades específicas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Prioridad</w:t>
            </w:r>
          </w:p>
        </w:tc>
        <w:tc>
          <w:tcPr>
            <w:tcW w:type="dxa" w:w="2592"/>
          </w:tcPr>
          <w:p>
            <w:r>
              <w:t>Tema</w:t>
            </w:r>
          </w:p>
        </w:tc>
        <w:tc>
          <w:tcPr>
            <w:tcW w:type="dxa" w:w="2592"/>
          </w:tcPr>
          <w:p>
            <w:r>
              <w:t>Acción esperada</w:t>
            </w:r>
          </w:p>
        </w:tc>
        <w:tc>
          <w:tcPr>
            <w:tcW w:type="dxa" w:w="2592"/>
          </w:tcPr>
          <w:p>
            <w:r>
              <w:t>Fuente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Préstamos</w:t>
            </w:r>
          </w:p>
        </w:tc>
        <w:tc>
          <w:tcPr>
            <w:tcW w:type="dxa" w:w="2592"/>
          </w:tcPr>
          <w:p>
            <w:r>
              <w:t>Registrar fecha de retiro y devolución del material institucional y gestionar vencimientos/pérdidas según política.</w:t>
            </w:r>
          </w:p>
        </w:tc>
        <w:tc>
          <w:tcPr>
            <w:tcW w:type="dxa" w:w="2592"/>
          </w:tcPr>
          <w:p>
            <w:r>
              <w:t>Cap. 10.2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Inventario</w:t>
            </w:r>
          </w:p>
        </w:tc>
        <w:tc>
          <w:tcPr>
            <w:tcW w:type="dxa" w:w="2592"/>
          </w:tcPr>
          <w:p>
            <w:r>
              <w:t>Realizar inventario anual de material bibliográfico y recursos didácticos de uso común y elevar necesidades de reposición.</w:t>
            </w:r>
          </w:p>
        </w:tc>
        <w:tc>
          <w:tcPr>
            <w:tcW w:type="dxa" w:w="2592"/>
          </w:tcPr>
          <w:p>
            <w:r>
              <w:t>Cap. 10.3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Accesos digitales</w:t>
            </w:r>
          </w:p>
        </w:tc>
        <w:tc>
          <w:tcPr>
            <w:tcW w:type="dxa" w:w="2592"/>
          </w:tcPr>
          <w:p>
            <w:r>
              <w:t>Usar cuentas individuales y niveles de acceso diferenciados según rol para documentación crítica.</w:t>
            </w:r>
          </w:p>
        </w:tc>
        <w:tc>
          <w:tcPr>
            <w:tcW w:type="dxa" w:w="2592"/>
          </w:tcPr>
          <w:p>
            <w:r>
              <w:t>Cap. 13.2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Protección de datos</w:t>
            </w:r>
          </w:p>
        </w:tc>
        <w:tc>
          <w:tcPr>
            <w:tcW w:type="dxa" w:w="2592"/>
          </w:tcPr>
          <w:p>
            <w:r>
              <w:t>Limitar el acceso a datos a quienes lo necesitan por su función.</w:t>
            </w:r>
          </w:p>
        </w:tc>
        <w:tc>
          <w:tcPr>
            <w:tcW w:type="dxa" w:w="2592"/>
          </w:tcPr>
          <w:p>
            <w:r>
              <w:t>Cap. 13.3</w:t>
            </w:r>
          </w:p>
        </w:tc>
      </w:tr>
    </w:tbl>
    <w:p>
      <w:pPr>
        <w:pStyle w:val="Heading2"/>
      </w:pPr>
      <w:r>
        <w:t>Núcleo común que también debe cumplir</w:t>
      </w:r>
    </w:p>
    <w:p>
      <w:pPr>
        <w:pStyle w:val="ListBullet"/>
      </w:pPr>
      <w:r>
        <w:rPr>
          <w:b/>
        </w:rPr>
        <w:t xml:space="preserve">Seguridad y emergencias: </w:t>
      </w:r>
      <w:r>
        <w:t>Conocer el plano de evacuación del sector, cumplir el rol asignado en simulacros y seguir las instrucciones de Dirección ante una emergencia.</w:t>
      </w:r>
      <w:r>
        <w:rPr>
          <w:b/>
          <w:sz w:val="18"/>
        </w:rPr>
        <w:t xml:space="preserve"> [Formulario: F-SEG-01 — Registro de simulacro y evacuación. Ver Sección de Formularios.]</w:t>
      </w:r>
    </w:p>
    <w:p>
      <w:pPr>
        <w:pStyle w:val="ListBullet"/>
      </w:pPr>
      <w:r>
        <w:rPr>
          <w:b/>
        </w:rPr>
        <w:t xml:space="preserve">Accidentes: </w:t>
      </w:r>
      <w:r>
        <w:t>Ante un accidente, el personal presente debe activar la atención inmediata y dar aviso a Dirección/Secretaría. La comunicación a la familia y el registro formal siguen el circuito institucional.</w:t>
      </w:r>
    </w:p>
    <w:p>
      <w:pPr>
        <w:pStyle w:val="ListBullet"/>
      </w:pPr>
      <w:r>
        <w:rPr>
          <w:b/>
        </w:rPr>
        <w:t xml:space="preserve">Reporte de desperfectos: </w:t>
      </w:r>
      <w:r>
        <w:t>Cualquier miembro del personal puede y debe reportar un desperfecto mediante el circuito de mantenimiento, distinguiendo entre urgente y programable.</w:t>
      </w:r>
      <w:r>
        <w:rPr>
          <w:b/>
          <w:sz w:val="18"/>
        </w:rPr>
        <w:t xml:space="preserve"> [Formulario: F-MAN-01 — Reporte de desperfecto / solicitud de reparación. Ver Sección de Formularios.]</w:t>
      </w:r>
    </w:p>
    <w:p>
      <w:pPr>
        <w:pStyle w:val="ListBullet"/>
      </w:pPr>
      <w:r>
        <w:rPr>
          <w:b/>
        </w:rPr>
        <w:t xml:space="preserve">Protección de datos: </w:t>
      </w:r>
      <w:r>
        <w:t>Acceder y compartir únicamente la información necesaria para la función. La documentación debe circular por canales oficiales.</w:t>
      </w:r>
    </w:p>
    <w:p>
      <w:pPr>
        <w:pStyle w:val="ListBullet"/>
      </w:pPr>
      <w:r>
        <w:rPr>
          <w:b/>
        </w:rPr>
        <w:t xml:space="preserve">Comunicación institucional: </w:t>
      </w:r>
      <w:r>
        <w:t>Usar los canales oficiales definidos por el colegio. En una crisis, no emitir comunicaciones paralelas: Dirección General centraliza la comunicación oficial.</w:t>
      </w:r>
    </w:p>
    <w:p>
      <w:pPr>
        <w:pStyle w:val="ListBullet"/>
      </w:pPr>
      <w:r>
        <w:rPr>
          <w:b/>
        </w:rPr>
        <w:t xml:space="preserve">Actualizaciones del Manual: </w:t>
      </w:r>
      <w:r>
        <w:t>Toda nueva versión debe ser recibida formalmente y formar parte de la inducción/capacitación del personal.</w:t>
      </w:r>
    </w:p>
    <w:p>
      <w:pPr>
        <w:pStyle w:val="Heading2"/>
      </w:pPr>
      <w:r>
        <w:t>Límites de actuación</w:t>
      </w:r>
    </w:p>
    <w:p>
      <w:r>
        <w:t>El Manual asigna funciones específicas a Biblioteca, pero no desarrolla un SOP técnico de sistemas, copias de seguridad, altas/bajas de usuarios o ciberseguridad. Debe complementarse si el área incluye TI.</w:t>
      </w:r>
    </w:p>
    <w:p>
      <w:pPr>
        <w:pStyle w:val="Heading2"/>
      </w:pPr>
      <w:r>
        <w:t>Documentación vinculada</w:t>
      </w:r>
    </w:p>
    <w:p>
      <w:r>
        <w:t>Registro de préstamos; inventario anual; informe de bajas/reposición; registros técnicos internos si se crean.</w:t>
      </w:r>
    </w:p>
    <w:p>
      <w:pPr>
        <w:pStyle w:val="Heading2"/>
      </w:pPr>
      <w:r>
        <w:t>Escalamiento mínimo</w:t>
      </w:r>
    </w:p>
    <w:p>
      <w:r>
        <w:t>Ante duda, riesgo, accidente, incumplimiento o situación no prevista: informar al superior responsable registrado en el CRM. En asuntos de seguridad o crisis, escalar inmediatamente a Dirección/Administración según el protocolo institucional.</w:t>
      </w:r>
    </w:p>
    <w:p>
      <w:pPr>
        <w:pStyle w:val="Heading2"/>
      </w:pPr>
      <w:r>
        <w:t>Constancia para el legajo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Apellido y nombre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Cargo / nivel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entrega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capacitación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Firma / aceptación</w:t>
            </w:r>
          </w:p>
        </w:tc>
        <w:tc>
          <w:tcPr>
            <w:tcW w:type="dxa" w:w="5184"/>
          </w:tcPr>
          <w:p>
            <w:r/>
          </w:p>
        </w:tc>
      </w:tr>
    </w:tbl>
    <w:p>
      <w:pPr>
        <w:pStyle w:val="SmallNote"/>
      </w:pPr>
      <w:r>
        <w:t>Nota: esta guía no reemplaza el Manual General ni otros reglamentos aplicables. Si existe contradicción, debe escalarse a Dirección antes de actuar.</w:t>
      </w:r>
    </w:p>
    <w:p>
      <w:r>
        <w:br w:type="page"/>
      </w:r>
    </w:p>
    <w:p>
      <w:r>
        <w:rPr>
          <w:b/>
          <w:color w:val="667085"/>
          <w:sz w:val="34"/>
        </w:rPr>
        <w:t>GO-EXT-01  |  SERVICIOS GENERALES Y PERSONAL EXTERNO</w:t>
      </w:r>
    </w:p>
    <w:p>
      <w:r>
        <w:t>Cumplimiento de instrucciones del área contratante, seguridad, acceso limitado y trazabilidad de trabajos.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rPr>
                <w:b/>
              </w:rPr>
              <w:t>Documento</w:t>
            </w:r>
          </w:p>
        </w:tc>
        <w:tc>
          <w:tcPr>
            <w:tcW w:type="dxa" w:w="2592"/>
          </w:tcPr>
          <w:p>
            <w:r>
              <w:t>Guía Operativa por Función</w:t>
            </w:r>
          </w:p>
        </w:tc>
        <w:tc>
          <w:tcPr>
            <w:tcW w:type="dxa" w:w="2592"/>
          </w:tcPr>
          <w:p>
            <w:r>
              <w:rPr>
                <w:b/>
              </w:rPr>
              <w:t>Versión</w:t>
            </w:r>
          </w:p>
        </w:tc>
        <w:tc>
          <w:tcPr>
            <w:tcW w:type="dxa" w:w="2592"/>
          </w:tcPr>
          <w:p>
            <w:r>
              <w:t>1.0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Base</w:t>
            </w:r>
          </w:p>
        </w:tc>
        <w:tc>
          <w:tcPr>
            <w:tcW w:type="dxa" w:w="2592"/>
          </w:tcPr>
          <w:p>
            <w:r>
              <w:t>Manual Administrativo v1.0</w:t>
            </w:r>
          </w:p>
        </w:tc>
        <w:tc>
          <w:tcPr>
            <w:tcW w:type="dxa" w:w="2592"/>
          </w:tcPr>
          <w:p>
            <w:r>
              <w:rPr>
                <w:b/>
              </w:rPr>
              <w:t>Aplicación</w:t>
            </w:r>
          </w:p>
        </w:tc>
        <w:tc>
          <w:tcPr>
            <w:tcW w:type="dxa" w:w="2592"/>
          </w:tcPr>
          <w:p>
            <w:r>
              <w:t>Personal de la categoría</w:t>
            </w:r>
          </w:p>
        </w:tc>
      </w:tr>
      <w:tr>
        <w:tc>
          <w:tcPr>
            <w:tcW w:type="dxa" w:w="2592"/>
          </w:tcPr>
          <w:p>
            <w:r>
              <w:rPr>
                <w:b/>
              </w:rPr>
              <w:t>Superior</w:t>
            </w:r>
          </w:p>
        </w:tc>
        <w:tc>
          <w:tcPr>
            <w:tcW w:type="dxa" w:w="2592"/>
          </w:tcPr>
          <w:p>
            <w:r>
              <w:t>Según cargo registrado en CRM</w:t>
            </w:r>
          </w:p>
        </w:tc>
        <w:tc>
          <w:tcPr>
            <w:tcW w:type="dxa" w:w="2592"/>
          </w:tcPr>
          <w:p>
            <w:r>
              <w:rPr>
                <w:b/>
              </w:rPr>
              <w:t>Revisión</w:t>
            </w:r>
          </w:p>
        </w:tc>
        <w:tc>
          <w:tcPr>
            <w:tcW w:type="dxa" w:w="2592"/>
          </w:tcPr>
          <w:p>
            <w:r>
              <w:t>Con cada nueva versión del Manual</w:t>
            </w:r>
          </w:p>
        </w:tc>
      </w:tr>
    </w:tbl>
    <w:p>
      <w:pPr>
        <w:pStyle w:val="Heading2"/>
      </w:pPr>
      <w:r>
        <w:t>Responsabilidades específicas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Prioridad</w:t>
            </w:r>
          </w:p>
        </w:tc>
        <w:tc>
          <w:tcPr>
            <w:tcW w:type="dxa" w:w="2592"/>
          </w:tcPr>
          <w:p>
            <w:r>
              <w:t>Tema</w:t>
            </w:r>
          </w:p>
        </w:tc>
        <w:tc>
          <w:tcPr>
            <w:tcW w:type="dxa" w:w="2592"/>
          </w:tcPr>
          <w:p>
            <w:r>
              <w:t>Acción esperada</w:t>
            </w:r>
          </w:p>
        </w:tc>
        <w:tc>
          <w:tcPr>
            <w:tcW w:type="dxa" w:w="2592"/>
          </w:tcPr>
          <w:p>
            <w:r>
              <w:t>Fuente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Ingreso de proveedores</w:t>
            </w:r>
          </w:p>
        </w:tc>
        <w:tc>
          <w:tcPr>
            <w:tcW w:type="dxa" w:w="2592"/>
          </w:tcPr>
          <w:p>
            <w:r>
              <w:t>Para mantenimiento/obras en horario escolar, Administración debe verificar seguro de responsabilidad civil y ART antes del ingreso.</w:t>
            </w:r>
          </w:p>
        </w:tc>
        <w:tc>
          <w:tcPr>
            <w:tcW w:type="dxa" w:w="2592"/>
          </w:tcPr>
          <w:p>
            <w:r>
              <w:t>Cap. 7.3</w:t>
            </w:r>
          </w:p>
        </w:tc>
      </w:tr>
      <w:tr>
        <w:tc>
          <w:tcPr>
            <w:tcW w:type="dxa" w:w="2592"/>
          </w:tcPr>
          <w:p>
            <w:r>
              <w:t>OBLIGATORIO</w:t>
            </w:r>
          </w:p>
        </w:tc>
        <w:tc>
          <w:tcPr>
            <w:tcW w:type="dxa" w:w="2592"/>
          </w:tcPr>
          <w:p>
            <w:r>
              <w:t>Alcance de tarea</w:t>
            </w:r>
          </w:p>
        </w:tc>
        <w:tc>
          <w:tcPr>
            <w:tcW w:type="dxa" w:w="2592"/>
          </w:tcPr>
          <w:p>
            <w:r>
              <w:t>Trabajar únicamente dentro del servicio autorizado y reportar al responsable interno designado.</w:t>
            </w:r>
          </w:p>
        </w:tc>
        <w:tc>
          <w:tcPr>
            <w:tcW w:type="dxa" w:w="2592"/>
          </w:tcPr>
          <w:p>
            <w:r>
              <w:t>Caps. 7-8</w:t>
            </w:r>
          </w:p>
        </w:tc>
      </w:tr>
      <w:tr>
        <w:tc>
          <w:tcPr>
            <w:tcW w:type="dxa" w:w="2592"/>
          </w:tcPr>
          <w:p>
            <w:r>
              <w:t>CRÍTICO</w:t>
            </w:r>
          </w:p>
        </w:tc>
        <w:tc>
          <w:tcPr>
            <w:tcW w:type="dxa" w:w="2592"/>
          </w:tcPr>
          <w:p>
            <w:r>
              <w:t>Seguridad</w:t>
            </w:r>
          </w:p>
        </w:tc>
        <w:tc>
          <w:tcPr>
            <w:tcW w:type="dxa" w:w="2592"/>
          </w:tcPr>
          <w:p>
            <w:r>
              <w:t>Cumplir indicaciones de evacuación y protocolos del establecimiento mientras permanezca en el edificio.</w:t>
            </w:r>
          </w:p>
        </w:tc>
        <w:tc>
          <w:tcPr>
            <w:tcW w:type="dxa" w:w="2592"/>
          </w:tcPr>
          <w:p>
            <w:r>
              <w:t>Cap. 9</w:t>
            </w:r>
          </w:p>
        </w:tc>
      </w:tr>
      <w:tr>
        <w:tc>
          <w:tcPr>
            <w:tcW w:type="dxa" w:w="2592"/>
          </w:tcPr>
          <w:p>
            <w:r>
              <w:t>CONFIDENCIAL</w:t>
            </w:r>
          </w:p>
        </w:tc>
        <w:tc>
          <w:tcPr>
            <w:tcW w:type="dxa" w:w="2592"/>
          </w:tcPr>
          <w:p>
            <w:r>
              <w:t>Datos y documentación</w:t>
            </w:r>
          </w:p>
        </w:tc>
        <w:tc>
          <w:tcPr>
            <w:tcW w:type="dxa" w:w="2592"/>
          </w:tcPr>
          <w:p>
            <w:r>
              <w:t>No acceder ni registrar información de alumnos, familias o personal salvo autorización funcional expresa.</w:t>
            </w:r>
          </w:p>
        </w:tc>
        <w:tc>
          <w:tcPr>
            <w:tcW w:type="dxa" w:w="2592"/>
          </w:tcPr>
          <w:p>
            <w:r>
              <w:t>Cap. 13.3</w:t>
            </w:r>
          </w:p>
        </w:tc>
      </w:tr>
    </w:tbl>
    <w:p>
      <w:pPr>
        <w:pStyle w:val="Heading2"/>
      </w:pPr>
      <w:r>
        <w:t>Núcleo común que también debe cumplir</w:t>
      </w:r>
    </w:p>
    <w:p>
      <w:pPr>
        <w:pStyle w:val="ListBullet"/>
      </w:pPr>
      <w:r>
        <w:rPr>
          <w:b/>
        </w:rPr>
        <w:t xml:space="preserve">Seguridad y emergencias: </w:t>
      </w:r>
      <w:r>
        <w:t>Conocer el plano de evacuación del sector, cumplir el rol asignado en simulacros y seguir las instrucciones de Dirección ante una emergencia.</w:t>
      </w:r>
      <w:r>
        <w:rPr>
          <w:b/>
          <w:sz w:val="18"/>
        </w:rPr>
        <w:t xml:space="preserve"> [Formulario: F-SEG-01 — Registro de simulacro y evacuación. Ver Sección de Formularios.]</w:t>
      </w:r>
    </w:p>
    <w:p>
      <w:pPr>
        <w:pStyle w:val="ListBullet"/>
      </w:pPr>
      <w:r>
        <w:rPr>
          <w:b/>
        </w:rPr>
        <w:t xml:space="preserve">Accidentes: </w:t>
      </w:r>
      <w:r>
        <w:t>Ante un accidente, el personal presente debe activar la atención inmediata y dar aviso a Dirección/Secretaría. La comunicación a la familia y el registro formal siguen el circuito institucional.</w:t>
      </w:r>
    </w:p>
    <w:p>
      <w:pPr>
        <w:pStyle w:val="ListBullet"/>
      </w:pPr>
      <w:r>
        <w:rPr>
          <w:b/>
        </w:rPr>
        <w:t xml:space="preserve">Reporte de desperfectos: </w:t>
      </w:r>
      <w:r>
        <w:t>Cualquier miembro del personal puede y debe reportar un desperfecto mediante el circuito de mantenimiento, distinguiendo entre urgente y programable.</w:t>
      </w:r>
      <w:r>
        <w:rPr>
          <w:b/>
          <w:sz w:val="18"/>
        </w:rPr>
        <w:t xml:space="preserve"> [Formulario: F-MAN-01 — Reporte de desperfecto / solicitud de reparación. Ver Sección de Formularios.]</w:t>
      </w:r>
    </w:p>
    <w:p>
      <w:pPr>
        <w:pStyle w:val="ListBullet"/>
      </w:pPr>
      <w:r>
        <w:rPr>
          <w:b/>
        </w:rPr>
        <w:t xml:space="preserve">Protección de datos: </w:t>
      </w:r>
      <w:r>
        <w:t>Acceder y compartir únicamente la información necesaria para la función. La documentación debe circular por canales oficiales.</w:t>
      </w:r>
    </w:p>
    <w:p>
      <w:pPr>
        <w:pStyle w:val="ListBullet"/>
      </w:pPr>
      <w:r>
        <w:rPr>
          <w:b/>
        </w:rPr>
        <w:t xml:space="preserve">Comunicación institucional: </w:t>
      </w:r>
      <w:r>
        <w:t>Usar los canales oficiales definidos por el colegio. En una crisis, no emitir comunicaciones paralelas: Dirección General centraliza la comunicación oficial.</w:t>
      </w:r>
    </w:p>
    <w:p>
      <w:pPr>
        <w:pStyle w:val="ListBullet"/>
      </w:pPr>
      <w:r>
        <w:rPr>
          <w:b/>
        </w:rPr>
        <w:t xml:space="preserve">Actualizaciones del Manual: </w:t>
      </w:r>
      <w:r>
        <w:t>Toda nueva versión debe ser recibida formalmente y formar parte de la inducción/capacitación del personal.</w:t>
      </w:r>
    </w:p>
    <w:p>
      <w:pPr>
        <w:pStyle w:val="Heading2"/>
      </w:pPr>
      <w:r>
        <w:t>Límites de actuación</w:t>
      </w:r>
    </w:p>
    <w:p>
      <w:r>
        <w:t>El acceso debe restringirse al área y horario necesarios. El personal externo no sustituye decisiones de Dirección, Administración o Mantenimiento interno.</w:t>
      </w:r>
    </w:p>
    <w:p>
      <w:pPr>
        <w:pStyle w:val="Heading2"/>
      </w:pPr>
      <w:r>
        <w:t>Documentación vinculada</w:t>
      </w:r>
    </w:p>
    <w:p>
      <w:r>
        <w:t>Orden/solicitud de servicio; constancia de seguros/ART cuando corresponda; parte de trabajo; conformidad del área requirente.</w:t>
      </w:r>
    </w:p>
    <w:p>
      <w:pPr>
        <w:pStyle w:val="Heading2"/>
      </w:pPr>
      <w:r>
        <w:t>Escalamiento mínimo</w:t>
      </w:r>
    </w:p>
    <w:p>
      <w:r>
        <w:t>Ante duda, riesgo, accidente, incumplimiento o situación no prevista: informar al superior responsable registrado en el CRM. En asuntos de seguridad o crisis, escalar inmediatamente a Dirección/Administración según el protocolo institucional.</w:t>
      </w:r>
    </w:p>
    <w:p>
      <w:pPr>
        <w:pStyle w:val="Heading2"/>
      </w:pPr>
      <w:r>
        <w:t>Constancia para el legajo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Apellido y nombre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Cargo / nivel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entrega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Fecha de capacitación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r>
              <w:t>Firma / aceptación</w:t>
            </w:r>
          </w:p>
        </w:tc>
        <w:tc>
          <w:tcPr>
            <w:tcW w:type="dxa" w:w="5184"/>
          </w:tcPr>
          <w:p>
            <w:r/>
          </w:p>
        </w:tc>
      </w:tr>
    </w:tbl>
    <w:p>
      <w:pPr>
        <w:pStyle w:val="SmallNote"/>
      </w:pPr>
      <w:r>
        <w:t>Nota: esta guía no reemplaza el Manual General ni otros reglamentos aplicables. Si existe contradicción, debe escalarse a Dirección antes de actuar.</w:t>
      </w:r>
    </w:p>
    <w:p>
      <w:r>
        <w:br w:type="page"/>
      </w:r>
    </w:p>
    <w:p>
      <w:pPr>
        <w:pStyle w:val="Heading1"/>
      </w:pPr>
      <w:r>
        <w:t>5. Brechas detectadas que conviene completar</w:t>
      </w:r>
    </w:p>
    <w:p>
      <w:pPr>
        <w:pStyle w:val="ListBullet"/>
      </w:pPr>
      <w:r>
        <w:t>Limpieza e Higiene: el Manual General no define frecuencias, productos, métodos, elementos de protección, baños, aulas, residuos ni controles. Conviene crear un SOP específico de limpieza.</w:t>
      </w:r>
    </w:p>
    <w:p>
      <w:pPr>
        <w:pStyle w:val="ListBullet"/>
      </w:pPr>
      <w:r>
        <w:t>Seguridad y Accesos: falta un protocolo detallado de ingreso de visitantes/proveedores, llaves, portería, retiro de alumnos y novedades.</w:t>
      </w:r>
    </w:p>
    <w:p>
      <w:pPr>
        <w:pStyle w:val="ListBullet"/>
      </w:pPr>
      <w:r>
        <w:t>Tecnología: el Manual cubre acceso por usuario/contraseña y protección de datos, pero no desarrolla altas/bajas de cuentas, backups, dispositivos, incidentes ni ciberseguridad.</w:t>
      </w:r>
    </w:p>
    <w:p>
      <w:pPr>
        <w:pStyle w:val="ListBullet"/>
      </w:pPr>
      <w:r>
        <w:t>Preceptoría: el Manual cubre asistencia, convivencia y seguridad, pero no desarrolla rutina diaria, partes, recreos, retiro de alumnos o seguimiento de cursos.</w:t>
      </w:r>
    </w:p>
    <w:p>
      <w:pPr>
        <w:pStyle w:val="ListBullet"/>
      </w:pPr>
      <w:r>
        <w:t>Coordinación Académica: conviene formalizar qué atribuciones le delega Dirección para evitar superposición de funciones.</w:t>
      </w:r>
    </w:p>
    <w:p>
      <w:pPr>
        <w:pStyle w:val="Heading1"/>
      </w:pPr>
      <w:r>
        <w:t>6. Regla de control documental</w:t>
      </w:r>
    </w:p>
    <w:p>
      <w:r>
        <w:t>Cada ficha de empleado debería registrar: código de guía asignada, versión, fecha de entrega, fecha de capacitación, aceptación/firma y enlace al documento vigente. Al actualizar el Manual, RRHH debe identificar qué guías cambian y renovar la constancia de recepción.</w:t>
      </w:r>
      <w:r>
        <w:rPr>
          <w:b/>
          <w:sz w:val="18"/>
        </w:rPr>
        <w:t xml:space="preserve"> [Formulario: F-RRHH-01 — Constancia de entrega, lectura y capacitación. Ver Sección de Formularios.]</w:t>
      </w:r>
    </w:p>
    <w:p>
      <w:r>
        <w:br w:type="page"/>
      </w:r>
    </w:p>
    <w:p>
      <w:pPr>
        <w:pStyle w:val="Heading1"/>
      </w:pPr>
      <w:r>
        <w:t>SECCIÓN INDEPENDIENTE DE FORMULARIOS Y REGISTROS</w:t>
      </w:r>
    </w:p>
    <w:p>
      <w:r>
        <w:t>Esta sección reúne los formularios operativos citados en las guías por función. Cada formulario mantiene una única versión institucional. Las guías remiten a su código, evitando repetir modelos dentro de cada función. Antes de la puesta en vigencia deben completarse membrete, responsables, circuito real de archivo y firmas o validaciones digitales aplicables.</w:t>
      </w:r>
    </w:p>
    <w:p>
      <w:pPr>
        <w:pStyle w:val="Heading2"/>
      </w:pPr>
      <w:r>
        <w:t>Catálogo maestro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D9E5F3"/>
          </w:tcPr>
          <w:p>
            <w:r/>
            <w:r>
              <w:rPr>
                <w:b/>
                <w:sz w:val="18"/>
              </w:rPr>
              <w:t>Código</w:t>
            </w:r>
          </w:p>
        </w:tc>
        <w:tc>
          <w:tcPr>
            <w:tcW w:type="dxa" w:w="3456"/>
            <w:shd w:fill="D9E5F3"/>
          </w:tcPr>
          <w:p>
            <w:r/>
            <w:r>
              <w:rPr>
                <w:b/>
                <w:sz w:val="18"/>
              </w:rPr>
              <w:t>Formulario</w:t>
            </w:r>
          </w:p>
        </w:tc>
        <w:tc>
          <w:tcPr>
            <w:tcW w:type="dxa" w:w="3456"/>
            <w:shd w:fill="D9E5F3"/>
          </w:tcPr>
          <w:p>
            <w:r/>
            <w:r>
              <w:rPr>
                <w:b/>
                <w:sz w:val="18"/>
              </w:rPr>
              <w:t>Área responsable</w:t>
            </w:r>
          </w:p>
        </w:tc>
      </w:tr>
      <w:tr>
        <w:tc>
          <w:tcPr>
            <w:tcW w:type="dxa" w:w="3456"/>
          </w:tcPr>
          <w:p>
            <w:r/>
            <w:r>
              <w:rPr>
                <w:b/>
                <w:sz w:val="18"/>
              </w:rPr>
              <w:t>F-MAN-01</w:t>
            </w:r>
          </w:p>
        </w:tc>
        <w:tc>
          <w:tcPr>
            <w:tcW w:type="dxa" w:w="3456"/>
          </w:tcPr>
          <w:p>
            <w:r/>
            <w:r>
              <w:rPr>
                <w:b w:val="0"/>
                <w:sz w:val="18"/>
              </w:rPr>
              <w:t>Reporte de desperfecto / solicitud de reparación</w:t>
            </w:r>
          </w:p>
        </w:tc>
        <w:tc>
          <w:tcPr>
            <w:tcW w:type="dxa" w:w="3456"/>
          </w:tcPr>
          <w:p>
            <w:r/>
            <w:r>
              <w:rPr>
                <w:b w:val="0"/>
                <w:sz w:val="18"/>
              </w:rPr>
              <w:t>Mantenimiento e Infraestructura</w:t>
            </w:r>
          </w:p>
        </w:tc>
      </w:tr>
      <w:tr>
        <w:tc>
          <w:tcPr>
            <w:tcW w:type="dxa" w:w="3456"/>
          </w:tcPr>
          <w:p>
            <w:r/>
            <w:r>
              <w:rPr>
                <w:b/>
                <w:sz w:val="18"/>
              </w:rPr>
              <w:t>F-SEG-01</w:t>
            </w:r>
          </w:p>
        </w:tc>
        <w:tc>
          <w:tcPr>
            <w:tcW w:type="dxa" w:w="3456"/>
          </w:tcPr>
          <w:p>
            <w:r/>
            <w:r>
              <w:rPr>
                <w:b w:val="0"/>
                <w:sz w:val="18"/>
              </w:rPr>
              <w:t>Registro de simulacro y evacuación</w:t>
            </w:r>
          </w:p>
        </w:tc>
        <w:tc>
          <w:tcPr>
            <w:tcW w:type="dxa" w:w="3456"/>
          </w:tcPr>
          <w:p>
            <w:r/>
            <w:r>
              <w:rPr>
                <w:b w:val="0"/>
                <w:sz w:val="18"/>
              </w:rPr>
              <w:t>Seguridad e Higiene</w:t>
            </w:r>
          </w:p>
        </w:tc>
      </w:tr>
      <w:tr>
        <w:tc>
          <w:tcPr>
            <w:tcW w:type="dxa" w:w="3456"/>
          </w:tcPr>
          <w:p>
            <w:r/>
            <w:r>
              <w:rPr>
                <w:b/>
                <w:sz w:val="18"/>
              </w:rPr>
              <w:t>F-SEG-02</w:t>
            </w:r>
          </w:p>
        </w:tc>
        <w:tc>
          <w:tcPr>
            <w:tcW w:type="dxa" w:w="3456"/>
          </w:tcPr>
          <w:p>
            <w:r/>
            <w:r>
              <w:rPr>
                <w:b w:val="0"/>
                <w:sz w:val="18"/>
              </w:rPr>
              <w:t>Reporte de riesgo o condición insegura</w:t>
            </w:r>
          </w:p>
        </w:tc>
        <w:tc>
          <w:tcPr>
            <w:tcW w:type="dxa" w:w="3456"/>
          </w:tcPr>
          <w:p>
            <w:r/>
            <w:r>
              <w:rPr>
                <w:b w:val="0"/>
                <w:sz w:val="18"/>
              </w:rPr>
              <w:t>Seguridad e Higiene</w:t>
            </w:r>
          </w:p>
        </w:tc>
      </w:tr>
      <w:tr>
        <w:tc>
          <w:tcPr>
            <w:tcW w:type="dxa" w:w="3456"/>
          </w:tcPr>
          <w:p>
            <w:r/>
            <w:r>
              <w:rPr>
                <w:b/>
                <w:sz w:val="18"/>
              </w:rPr>
              <w:t>F-SEG-03</w:t>
            </w:r>
          </w:p>
        </w:tc>
        <w:tc>
          <w:tcPr>
            <w:tcW w:type="dxa" w:w="3456"/>
          </w:tcPr>
          <w:p>
            <w:r/>
            <w:r>
              <w:rPr>
                <w:b w:val="0"/>
                <w:sz w:val="18"/>
              </w:rPr>
              <w:t>Acta de accidente escolar</w:t>
            </w:r>
          </w:p>
        </w:tc>
        <w:tc>
          <w:tcPr>
            <w:tcW w:type="dxa" w:w="3456"/>
          </w:tcPr>
          <w:p>
            <w:r/>
            <w:r>
              <w:rPr>
                <w:b w:val="0"/>
                <w:sz w:val="18"/>
              </w:rPr>
              <w:t>Seguridad / Dirección</w:t>
            </w:r>
          </w:p>
        </w:tc>
      </w:tr>
      <w:tr>
        <w:tc>
          <w:tcPr>
            <w:tcW w:type="dxa" w:w="3456"/>
          </w:tcPr>
          <w:p>
            <w:r/>
            <w:r>
              <w:rPr>
                <w:b/>
                <w:sz w:val="18"/>
              </w:rPr>
              <w:t>F-COM-01</w:t>
            </w:r>
          </w:p>
        </w:tc>
        <w:tc>
          <w:tcPr>
            <w:tcW w:type="dxa" w:w="3456"/>
          </w:tcPr>
          <w:p>
            <w:r/>
            <w:r>
              <w:rPr>
                <w:b w:val="0"/>
                <w:sz w:val="18"/>
              </w:rPr>
              <w:t>Registro de reclamo o sugerencia</w:t>
            </w:r>
          </w:p>
        </w:tc>
        <w:tc>
          <w:tcPr>
            <w:tcW w:type="dxa" w:w="3456"/>
          </w:tcPr>
          <w:p>
            <w:r/>
            <w:r>
              <w:rPr>
                <w:b w:val="0"/>
                <w:sz w:val="18"/>
              </w:rPr>
              <w:t>Comunicación / Secretaría</w:t>
            </w:r>
          </w:p>
        </w:tc>
      </w:tr>
      <w:tr>
        <w:tc>
          <w:tcPr>
            <w:tcW w:type="dxa" w:w="3456"/>
          </w:tcPr>
          <w:p>
            <w:r/>
            <w:r>
              <w:rPr>
                <w:b/>
                <w:sz w:val="18"/>
              </w:rPr>
              <w:t>F-RRHH-01</w:t>
            </w:r>
          </w:p>
        </w:tc>
        <w:tc>
          <w:tcPr>
            <w:tcW w:type="dxa" w:w="3456"/>
          </w:tcPr>
          <w:p>
            <w:r/>
            <w:r>
              <w:rPr>
                <w:b w:val="0"/>
                <w:sz w:val="18"/>
              </w:rPr>
              <w:t>Constancia de entrega, lectura y capacitación</w:t>
            </w:r>
          </w:p>
        </w:tc>
        <w:tc>
          <w:tcPr>
            <w:tcW w:type="dxa" w:w="3456"/>
          </w:tcPr>
          <w:p>
            <w:r/>
            <w:r>
              <w:rPr>
                <w:b w:val="0"/>
                <w:sz w:val="18"/>
              </w:rPr>
              <w:t>Recursos Humanos</w:t>
            </w:r>
          </w:p>
        </w:tc>
      </w:tr>
    </w:tbl>
    <w:p>
      <w:pPr>
        <w:pStyle w:val="Heading2"/>
      </w:pPr>
      <w:r>
        <w:t>F-MAN-01 — Reporte de desperfecto / solicitud de reparación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Versión / vigencia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1.0 — Agosto 2026</w:t>
            </w:r>
          </w:p>
        </w:tc>
      </w:tr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Quién lo completa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Cualquier miembro del personal que detecte el desperfecto</w:t>
            </w:r>
          </w:p>
        </w:tc>
      </w:tr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Quién lo recibe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Mantenimiento / Administración</w:t>
            </w:r>
          </w:p>
        </w:tc>
      </w:tr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Archivo / registro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Registro de Mantenimiento; evidencia y cierre de intervención</w:t>
            </w:r>
          </w:p>
        </w:tc>
      </w:tr>
    </w:tbl>
    <w:p>
      <w:pPr>
        <w:pStyle w:val="Heading3"/>
      </w:pPr>
      <w:r>
        <w:t>Campos del formulario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D9E5F3"/>
          </w:tcPr>
          <w:p>
            <w:r/>
            <w:r>
              <w:rPr>
                <w:b/>
                <w:sz w:val="18"/>
              </w:rPr>
              <w:t>Campo</w:t>
            </w:r>
          </w:p>
        </w:tc>
        <w:tc>
          <w:tcPr>
            <w:tcW w:type="dxa" w:w="5184"/>
            <w:shd w:fill="D9E5F3"/>
          </w:tcPr>
          <w:p>
            <w:r/>
            <w:r>
              <w:rPr>
                <w:b/>
                <w:sz w:val="18"/>
              </w:rPr>
              <w:t>Detalle / espacio a completar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Fecha y hora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Sector / ubicación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Persona que reporta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Nombre y cargo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Descripción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Hecho observado y consecuencias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Prioridad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Urgente / Programable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Medida preventiva inmediata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Diagnóstico técnico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Mantenimiento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Trabajo realizado / proveedor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Fecha de resolución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Conformidad del área requirente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Nombre, fecha y validación</w:t>
            </w:r>
          </w:p>
        </w:tc>
      </w:tr>
    </w:tbl>
    <w:p/>
    <w:p>
      <w:pPr>
        <w:pStyle w:val="Heading2"/>
      </w:pPr>
      <w:r>
        <w:t>F-SEG-01 — Registro de simulacro y evacuación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Versión / vigencia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1.0 — Agosto 2026</w:t>
            </w:r>
          </w:p>
        </w:tc>
      </w:tr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Quién lo completa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Responsable designado / Comité de Seguridad e Higiene</w:t>
            </w:r>
          </w:p>
        </w:tc>
      </w:tr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Quién lo recibe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Dirección General / Administración</w:t>
            </w:r>
          </w:p>
        </w:tc>
      </w:tr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Archivo / registro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Registro de Seguridad e Higiene</w:t>
            </w:r>
          </w:p>
        </w:tc>
      </w:tr>
    </w:tbl>
    <w:p>
      <w:pPr>
        <w:pStyle w:val="Heading3"/>
      </w:pPr>
      <w:r>
        <w:t>Campos del formulario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D9E5F3"/>
          </w:tcPr>
          <w:p>
            <w:r/>
            <w:r>
              <w:rPr>
                <w:b/>
                <w:sz w:val="18"/>
              </w:rPr>
              <w:t>Campo</w:t>
            </w:r>
          </w:p>
        </w:tc>
        <w:tc>
          <w:tcPr>
            <w:tcW w:type="dxa" w:w="5184"/>
            <w:shd w:fill="D9E5F3"/>
          </w:tcPr>
          <w:p>
            <w:r/>
            <w:r>
              <w:rPr>
                <w:b/>
                <w:sz w:val="18"/>
              </w:rPr>
              <w:t>Detalle / espacio a completar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Fecha y hora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Tipo de simulacro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Sectores participantes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Cantidad de personas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Tiempo de evacuación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Responsables por sector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Conteo / salidas / primeros auxilios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Incidentes u obstáculos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Acciones correctivas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Responsable y plazo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Validación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Dirección / Comité</w:t>
            </w:r>
          </w:p>
        </w:tc>
      </w:tr>
    </w:tbl>
    <w:p/>
    <w:p>
      <w:pPr>
        <w:pStyle w:val="Heading2"/>
      </w:pPr>
      <w:r>
        <w:t>F-SEG-02 — Reporte de riesgo o condición insegura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Versión / vigencia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1.0 — Agosto 2026</w:t>
            </w:r>
          </w:p>
        </w:tc>
      </w:tr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Quién lo completa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Cualquier miembro del personal</w:t>
            </w:r>
          </w:p>
        </w:tc>
      </w:tr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Quién lo recibe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Dirección / Administración / Mantenimiento</w:t>
            </w:r>
          </w:p>
        </w:tc>
      </w:tr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Archivo / registro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Registro de Seguridad e Higiene</w:t>
            </w:r>
          </w:p>
        </w:tc>
      </w:tr>
    </w:tbl>
    <w:p>
      <w:pPr>
        <w:pStyle w:val="Heading3"/>
      </w:pPr>
      <w:r>
        <w:t>Campos del formulario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D9E5F3"/>
          </w:tcPr>
          <w:p>
            <w:r/>
            <w:r>
              <w:rPr>
                <w:b/>
                <w:sz w:val="18"/>
              </w:rPr>
              <w:t>Campo</w:t>
            </w:r>
          </w:p>
        </w:tc>
        <w:tc>
          <w:tcPr>
            <w:tcW w:type="dxa" w:w="5184"/>
            <w:shd w:fill="D9E5F3"/>
          </w:tcPr>
          <w:p>
            <w:r/>
            <w:r>
              <w:rPr>
                <w:b/>
                <w:sz w:val="18"/>
              </w:rPr>
              <w:t>Detalle / espacio a completar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Fecha y hora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Sector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Persona que informa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Descripción del riesgo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Personas potencialmente expuestas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Urgencia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Inmediato / Alto / Programable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Medida preventiva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Derivación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Acción correctiva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Fecha y responsable de cierre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</w:tbl>
    <w:p/>
    <w:p>
      <w:pPr>
        <w:pStyle w:val="Heading2"/>
      </w:pPr>
      <w:r>
        <w:t>F-SEG-03 — Acta de accidente escolar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Versión / vigencia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1.0 — Agosto 2026</w:t>
            </w:r>
          </w:p>
        </w:tc>
      </w:tr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Quién lo completa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Personal interviniente, con validación de Dirección</w:t>
            </w:r>
          </w:p>
        </w:tc>
      </w:tr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Quién lo recibe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Dirección / Secretaría</w:t>
            </w:r>
          </w:p>
        </w:tc>
      </w:tr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Archivo / registro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Legajo del alumno y registro institucional de accidentes</w:t>
            </w:r>
          </w:p>
        </w:tc>
      </w:tr>
    </w:tbl>
    <w:p>
      <w:pPr>
        <w:pStyle w:val="Heading3"/>
      </w:pPr>
      <w:r>
        <w:t>Campos del formulario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D9E5F3"/>
          </w:tcPr>
          <w:p>
            <w:r/>
            <w:r>
              <w:rPr>
                <w:b/>
                <w:sz w:val="18"/>
              </w:rPr>
              <w:t>Campo</w:t>
            </w:r>
          </w:p>
        </w:tc>
        <w:tc>
          <w:tcPr>
            <w:tcW w:type="dxa" w:w="5184"/>
            <w:shd w:fill="D9E5F3"/>
          </w:tcPr>
          <w:p>
            <w:r/>
            <w:r>
              <w:rPr>
                <w:b/>
                <w:sz w:val="18"/>
              </w:rPr>
              <w:t>Detalle / espacio a completar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Alumno/a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Apellido, nombre y sección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Fecha, hora y lugar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Descripción objetiva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Circunstancias observadas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Atención brindada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Traslado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Destino, medio y acompañante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Comunicación a la familia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Medio, persona y hora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Seguro / emergencia activada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Personal interviniente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Validación de Dirección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Fecha y firma/validación</w:t>
            </w:r>
          </w:p>
        </w:tc>
      </w:tr>
    </w:tbl>
    <w:p/>
    <w:p>
      <w:pPr>
        <w:pStyle w:val="Heading2"/>
      </w:pPr>
      <w:r>
        <w:t>F-COM-01 — Registro de reclamo o sugerencia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Versión / vigencia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1.0 — Agosto 2026</w:t>
            </w:r>
          </w:p>
        </w:tc>
      </w:tr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Quién lo completa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Secretaría / Administración</w:t>
            </w:r>
          </w:p>
        </w:tc>
      </w:tr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Quién lo recibe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Área competente</w:t>
            </w:r>
          </w:p>
        </w:tc>
      </w:tr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Archivo / registro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Registro institucional de reclamos</w:t>
            </w:r>
          </w:p>
        </w:tc>
      </w:tr>
    </w:tbl>
    <w:p>
      <w:pPr>
        <w:pStyle w:val="Heading3"/>
      </w:pPr>
      <w:r>
        <w:t>Campos del formulario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D9E5F3"/>
          </w:tcPr>
          <w:p>
            <w:r/>
            <w:r>
              <w:rPr>
                <w:b/>
                <w:sz w:val="18"/>
              </w:rPr>
              <w:t>Campo</w:t>
            </w:r>
          </w:p>
        </w:tc>
        <w:tc>
          <w:tcPr>
            <w:tcW w:type="dxa" w:w="5184"/>
            <w:shd w:fill="D9E5F3"/>
          </w:tcPr>
          <w:p>
            <w:r/>
            <w:r>
              <w:rPr>
                <w:b/>
                <w:sz w:val="18"/>
              </w:rPr>
              <w:t>Detalle / espacio a completar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Fecha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Solicitante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Nombre y contacto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Medio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Tipo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Reclamo / sugerencia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Descripción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Síntesis objetiva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Área derivada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Responsable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Respuesta / resolución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Fecha de comunicación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Cierre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Fecha y responsable</w:t>
            </w:r>
          </w:p>
        </w:tc>
      </w:tr>
    </w:tbl>
    <w:p/>
    <w:p>
      <w:pPr>
        <w:pStyle w:val="Heading2"/>
      </w:pPr>
      <w:r>
        <w:t>F-RRHH-01 — Constancia de entrega, lectura y capacitación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Versión / vigencia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1.0 — Agosto 2026</w:t>
            </w:r>
          </w:p>
        </w:tc>
      </w:tr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Quién lo completa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RRHH / Dirección de Nivel y empleado/a</w:t>
            </w:r>
          </w:p>
        </w:tc>
      </w:tr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Quién lo recibe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Recursos Humanos</w:t>
            </w:r>
          </w:p>
        </w:tc>
      </w:tr>
      <w:tr>
        <w:tc>
          <w:tcPr>
            <w:tcW w:type="dxa" w:w="5184"/>
            <w:shd w:fill="EAF0F8"/>
          </w:tcPr>
          <w:p>
            <w:r/>
            <w:r>
              <w:rPr>
                <w:b/>
                <w:sz w:val="18"/>
              </w:rPr>
              <w:t>Archivo / registro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Legajo individual del empleado</w:t>
            </w:r>
          </w:p>
        </w:tc>
      </w:tr>
    </w:tbl>
    <w:p>
      <w:pPr>
        <w:pStyle w:val="Heading3"/>
      </w:pPr>
      <w:r>
        <w:t>Campos del formulario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D9E5F3"/>
          </w:tcPr>
          <w:p>
            <w:r/>
            <w:r>
              <w:rPr>
                <w:b/>
                <w:sz w:val="18"/>
              </w:rPr>
              <w:t>Campo</w:t>
            </w:r>
          </w:p>
        </w:tc>
        <w:tc>
          <w:tcPr>
            <w:tcW w:type="dxa" w:w="5184"/>
            <w:shd w:fill="D9E5F3"/>
          </w:tcPr>
          <w:p>
            <w:r/>
            <w:r>
              <w:rPr>
                <w:b/>
                <w:sz w:val="18"/>
              </w:rPr>
              <w:t>Detalle / espacio a completar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Empleado/a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Apellido y nombre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DNI / identificación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Cargo / función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Categoría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Documento entregado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Guía / Manual / protocolo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Código y versión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Fecha de entrega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Modalidad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Digital / impresa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Capacitación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Sí / No; fecha y responsable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Observaciones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Declaración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Constancia de recepción y conocimiento de dónde consultar la versión vigente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Validación del empleado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  <w:t>Firma física o digital</w:t>
            </w:r>
          </w:p>
        </w:tc>
      </w:tr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Validación institucional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18"/>
              </w:rPr>
            </w:r>
          </w:p>
        </w:tc>
      </w:tr>
    </w:tbl>
    <w:p/>
    <w:p>
      <w:r>
        <w:t>Control de versiones: toda modificación debe conservar el código del formulario, incrementar su versión y registrarse antes de redistribuirlo. Las copias obsoletas deben retirarse de circulación.</w:t>
      </w:r>
    </w:p>
    <w:sectPr w:rsidR="00FC693F" w:rsidRPr="0006063C" w:rsidSect="00034616">
      <w:footerReference w:type="default" r:id="rId9"/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7085"/>
        <w:sz w:val="16"/>
      </w:rPr>
      <w:t>Guías Operativas por Función — Uso interno — confidencial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244B7A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244B7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75467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color w:val="244B7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rPr>
      <w:rFonts w:ascii="Aptos" w:hAnsi="Aptos"/>
      <w:color w:val="667085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